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3A554" w14:textId="1A1C6F10" w:rsidR="00A83C37" w:rsidRDefault="009A317C" w:rsidP="009A533B">
      <w:pPr>
        <w:sectPr w:rsidR="00A83C37" w:rsidSect="00641DC0">
          <w:pgSz w:w="12240" w:h="15840"/>
          <w:pgMar w:top="1440" w:right="1440" w:bottom="1440" w:left="1440" w:header="720" w:footer="720" w:gutter="0"/>
          <w:cols w:space="720"/>
          <w:docGrid w:linePitch="360"/>
        </w:sectPr>
      </w:pPr>
      <w:r w:rsidRPr="009A533B">
        <w:rPr>
          <w:noProof/>
        </w:rPr>
        <mc:AlternateContent>
          <mc:Choice Requires="wps">
            <w:drawing>
              <wp:anchor distT="0" distB="0" distL="114300" distR="114300" simplePos="0" relativeHeight="251663360" behindDoc="0" locked="0" layoutInCell="1" allowOverlap="1" wp14:anchorId="21BAF232" wp14:editId="09ADDF4A">
                <wp:simplePos x="0" y="0"/>
                <wp:positionH relativeFrom="margin">
                  <wp:posOffset>-409575</wp:posOffset>
                </wp:positionH>
                <wp:positionV relativeFrom="margin">
                  <wp:posOffset>1828800</wp:posOffset>
                </wp:positionV>
                <wp:extent cx="6657975" cy="347662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6657975" cy="3476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A57A93" w14:textId="099E762A" w:rsidR="00AC71D0" w:rsidRDefault="00365AA2" w:rsidP="00365AA2">
                            <w:pPr>
                              <w:pStyle w:val="Title"/>
                            </w:pPr>
                            <w:r>
                              <w:t>Provisional Load PRocess Study</w:t>
                            </w:r>
                          </w:p>
                          <w:p w14:paraId="294C258E" w14:textId="0A179AA1" w:rsidR="009A317C" w:rsidRPr="00365AA2" w:rsidRDefault="00365AA2" w:rsidP="00365AA2">
                            <w:pPr>
                              <w:pStyle w:val="Title"/>
                            </w:pPr>
                            <w:r w:rsidRPr="00365AA2">
                              <w:t>PLP</w:t>
                            </w:r>
                            <w:r w:rsidR="00AC71D0" w:rsidRPr="00365AA2">
                              <w:t>-2026-</w:t>
                            </w:r>
                            <w:r w:rsidRPr="00365AA2">
                              <w:t>March</w:t>
                            </w:r>
                            <w:r w:rsidR="00AC71D0" w:rsidRPr="00365AA2">
                              <w:t>-00</w:t>
                            </w:r>
                            <w:r w:rsidRPr="00365AA2">
                              <w:t>17-H</w:t>
                            </w:r>
                            <w:r>
                              <w:t xml:space="preserve"> </w:t>
                            </w:r>
                            <w:r w:rsidRPr="00365AA2">
                              <w:rPr>
                                <w:sz w:val="56"/>
                                <w:szCs w:val="14"/>
                              </w:rPr>
                              <w:t>Quindaro</w:t>
                            </w:r>
                          </w:p>
                          <w:p w14:paraId="68DD61FA" w14:textId="77777777" w:rsidR="00AC71D0" w:rsidRPr="00520ABB" w:rsidRDefault="00AC71D0" w:rsidP="001E2B3B">
                            <w:pPr>
                              <w:rPr>
                                <w:sz w:val="60"/>
                                <w:szCs w:val="4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BAF232" id="_x0000_t202" coordsize="21600,21600" o:spt="202" path="m,l,21600r21600,l21600,xe">
                <v:stroke joinstyle="miter"/>
                <v:path gradientshapeok="t" o:connecttype="rect"/>
              </v:shapetype>
              <v:shape id="Text Box 2" o:spid="_x0000_s1026" type="#_x0000_t202" style="position:absolute;margin-left:-32.25pt;margin-top:2in;width:524.25pt;height:273.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" filled="f" stroked="f" strokeweight=".5pt">
                <v:textbox>
                  <w:txbxContent>
                    <w:p w14:paraId="3BA57A93" w14:textId="099E762A" w:rsidR="00AC71D0" w:rsidRDefault="00365AA2" w:rsidP="00365AA2">
                      <w:pPr>
                        <w:pStyle w:val="Title"/>
                      </w:pPr>
                      <w:r>
                        <w:t>Provisional Load PRocess Study</w:t>
                      </w:r>
                    </w:p>
                    <w:p w14:paraId="294C258E" w14:textId="0A179AA1" w:rsidR="009A317C" w:rsidRPr="00365AA2" w:rsidRDefault="00365AA2" w:rsidP="00365AA2">
                      <w:pPr>
                        <w:pStyle w:val="Title"/>
                      </w:pPr>
                      <w:r w:rsidRPr="00365AA2">
                        <w:t>PLP</w:t>
                      </w:r>
                      <w:r w:rsidR="00AC71D0" w:rsidRPr="00365AA2">
                        <w:t>-2026-</w:t>
                      </w:r>
                      <w:r w:rsidRPr="00365AA2">
                        <w:t>March</w:t>
                      </w:r>
                      <w:r w:rsidR="00AC71D0" w:rsidRPr="00365AA2">
                        <w:t>-00</w:t>
                      </w:r>
                      <w:r w:rsidRPr="00365AA2">
                        <w:t>17-H</w:t>
                      </w:r>
                      <w:r>
                        <w:t xml:space="preserve"> </w:t>
                      </w:r>
                      <w:r w:rsidRPr="00365AA2">
                        <w:rPr>
                          <w:sz w:val="56"/>
                          <w:szCs w:val="14"/>
                        </w:rPr>
                        <w:t>Quindaro</w:t>
                      </w:r>
                    </w:p>
                    <w:p w14:paraId="68DD61FA" w14:textId="77777777" w:rsidR="00AC71D0" w:rsidRPr="00520ABB" w:rsidRDefault="00AC71D0" w:rsidP="001E2B3B">
                      <w:pPr>
                        <w:rPr>
                          <w:sz w:val="60"/>
                          <w:szCs w:val="440"/>
                        </w:rPr>
                      </w:pPr>
                    </w:p>
                  </w:txbxContent>
                </v:textbox>
                <w10:wrap type="square" anchorx="margin" anchory="margin"/>
              </v:shape>
            </w:pict>
          </mc:Fallback>
        </mc:AlternateContent>
      </w:r>
      <w:r w:rsidR="004868CB">
        <w:rPr>
          <w:noProof/>
        </w:rPr>
        <w:drawing>
          <wp:anchor distT="0" distB="0" distL="114300" distR="114300" simplePos="0" relativeHeight="251665408" behindDoc="0" locked="0" layoutInCell="1" allowOverlap="1" wp14:anchorId="26A6AB82" wp14:editId="16806633">
            <wp:simplePos x="0" y="0"/>
            <wp:positionH relativeFrom="column">
              <wp:posOffset>219075</wp:posOffset>
            </wp:positionH>
            <wp:positionV relativeFrom="paragraph">
              <wp:posOffset>838200</wp:posOffset>
            </wp:positionV>
            <wp:extent cx="1943100" cy="838901"/>
            <wp:effectExtent l="0" t="0" r="0" b="0"/>
            <wp:wrapNone/>
            <wp:docPr id="25755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557502" name="Picture 257557502"/>
                    <pic:cNvPicPr/>
                  </pic:nvPicPr>
                  <pic:blipFill rotWithShape="1">
                    <a:blip r:embed="rId11" cstate="print">
                      <a:extLst>
                        <a:ext uri="{28A0092B-C50C-407E-A947-70E740481C1C}">
                          <a14:useLocalDpi xmlns:a14="http://schemas.microsoft.com/office/drawing/2010/main" val="0"/>
                        </a:ext>
                      </a:extLst>
                    </a:blip>
                    <a:srcRect l="15385" t="24724" r="14103" b="23655"/>
                    <a:stretch>
                      <a:fillRect/>
                    </a:stretch>
                  </pic:blipFill>
                  <pic:spPr bwMode="auto">
                    <a:xfrm>
                      <a:off x="0" y="0"/>
                      <a:ext cx="1943100" cy="8389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533B" w:rsidRPr="009A533B">
        <w:rPr>
          <w:noProof/>
        </w:rPr>
        <mc:AlternateContent>
          <mc:Choice Requires="wps">
            <w:drawing>
              <wp:anchor distT="0" distB="0" distL="114300" distR="114300" simplePos="0" relativeHeight="251664384" behindDoc="0" locked="0" layoutInCell="1" allowOverlap="1" wp14:anchorId="5BE0F51F" wp14:editId="1BC094A4">
                <wp:simplePos x="0" y="0"/>
                <wp:positionH relativeFrom="margin">
                  <wp:posOffset>167005</wp:posOffset>
                </wp:positionH>
                <wp:positionV relativeFrom="page">
                  <wp:posOffset>7848600</wp:posOffset>
                </wp:positionV>
                <wp:extent cx="3901935" cy="1428750"/>
                <wp:effectExtent l="0" t="0" r="3810" b="0"/>
                <wp:wrapNone/>
                <wp:docPr id="3" name="Text Box 3"/>
                <wp:cNvGraphicFramePr/>
                <a:graphic xmlns:a="http://schemas.openxmlformats.org/drawingml/2006/main">
                  <a:graphicData uri="http://schemas.microsoft.com/office/word/2010/wordprocessingShape">
                    <wps:wsp>
                      <wps:cNvSpPr txBox="1"/>
                      <wps:spPr>
                        <a:xfrm>
                          <a:off x="0" y="0"/>
                          <a:ext cx="3901935" cy="1428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3B23280" w14:textId="02CE2454" w:rsidR="00E9663D" w:rsidRDefault="00E9663D" w:rsidP="00E9663D">
                            <w:r>
                              <w:t xml:space="preserve">By </w:t>
                            </w:r>
                            <w:r w:rsidR="009A317C">
                              <w:t>SPP Engineering, Transmission Services</w:t>
                            </w:r>
                          </w:p>
                          <w:p w14:paraId="3648090E" w14:textId="64A5AE27" w:rsidR="009A533B" w:rsidRDefault="009A533B" w:rsidP="009A533B">
                            <w:r>
                              <w:t xml:space="preserve">Published on </w:t>
                            </w:r>
                            <w:r w:rsidR="00365AA2">
                              <w:t>7</w:t>
                            </w:r>
                            <w:r w:rsidR="009A317C">
                              <w:t>/</w:t>
                            </w:r>
                            <w:r w:rsidR="00713907">
                              <w:t>31</w:t>
                            </w:r>
                            <w:r w:rsidR="009A317C">
                              <w:t>/2026</w:t>
                            </w:r>
                          </w:p>
                          <w:p w14:paraId="04902C8A" w14:textId="5A8D913B" w:rsidR="009A533B" w:rsidRDefault="009A533B" w:rsidP="009A533B">
                            <w:r>
                              <w:t xml:space="preserve">Version </w:t>
                            </w:r>
                            <w:r w:rsidR="009A317C">
                              <w:t>1</w:t>
                            </w:r>
                          </w:p>
                          <w:p w14:paraId="2A09646E" w14:textId="77777777" w:rsidR="009A533B" w:rsidRPr="00A9550B" w:rsidRDefault="009A533B" w:rsidP="009A53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0F51F" id="Text Box 3" o:spid="_x0000_s1027" type="#_x0000_t202" style="position:absolute;margin-left:13.15pt;margin-top:618pt;width:307.25pt;height:11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" fillcolor="white [3201]" stroked="f" strokeweight=".5pt">
                <v:textbox>
                  <w:txbxContent>
                    <w:p w14:paraId="13B23280" w14:textId="02CE2454" w:rsidR="00E9663D" w:rsidRDefault="00E9663D" w:rsidP="00E9663D">
                      <w:r>
                        <w:t xml:space="preserve">By </w:t>
                      </w:r>
                      <w:r w:rsidR="009A317C">
                        <w:t>SPP Engineering, Transmission Services</w:t>
                      </w:r>
                    </w:p>
                    <w:p w14:paraId="3648090E" w14:textId="64A5AE27" w:rsidR="009A533B" w:rsidRDefault="009A533B" w:rsidP="009A533B">
                      <w:r>
                        <w:t xml:space="preserve">Published on </w:t>
                      </w:r>
                      <w:r w:rsidR="00365AA2">
                        <w:t>7</w:t>
                      </w:r>
                      <w:r w:rsidR="009A317C">
                        <w:t>/</w:t>
                      </w:r>
                      <w:r w:rsidR="00713907">
                        <w:t>31</w:t>
                      </w:r>
                      <w:r w:rsidR="009A317C">
                        <w:t>/2026</w:t>
                      </w:r>
                    </w:p>
                    <w:p w14:paraId="04902C8A" w14:textId="5A8D913B" w:rsidR="009A533B" w:rsidRDefault="009A533B" w:rsidP="009A533B">
                      <w:r>
                        <w:t xml:space="preserve">Version </w:t>
                      </w:r>
                      <w:r w:rsidR="009A317C">
                        <w:t>1</w:t>
                      </w:r>
                    </w:p>
                    <w:p w14:paraId="2A09646E" w14:textId="77777777" w:rsidR="009A533B" w:rsidRPr="00A9550B" w:rsidRDefault="009A533B" w:rsidP="009A533B"/>
                  </w:txbxContent>
                </v:textbox>
                <w10:wrap anchorx="margin" anchory="page"/>
              </v:shape>
            </w:pict>
          </mc:Fallback>
        </mc:AlternateContent>
      </w:r>
    </w:p>
    <w:p w14:paraId="2F1A610E" w14:textId="77777777" w:rsidR="00A83C37" w:rsidRPr="00BB7746" w:rsidRDefault="00984A12" w:rsidP="009A533B">
      <w:pPr>
        <w:pStyle w:val="Heading1"/>
      </w:pPr>
      <w:bookmarkStart w:id="0" w:name="_Toc235000595"/>
      <w:r w:rsidRPr="00BB7746">
        <w:rPr>
          <w:rStyle w:val="Heading1Char"/>
          <w:caps/>
        </w:rPr>
        <w:lastRenderedPageBreak/>
        <w:t>R</w:t>
      </w:r>
      <w:r w:rsidR="00641DC0" w:rsidRPr="00BB7746">
        <w:rPr>
          <w:rStyle w:val="Heading1Char"/>
          <w:caps/>
        </w:rPr>
        <w:t xml:space="preserve">evision </w:t>
      </w:r>
      <w:r w:rsidRPr="00BB7746">
        <w:rPr>
          <w:rStyle w:val="Heading1Char"/>
          <w:caps/>
        </w:rPr>
        <w:t>H</w:t>
      </w:r>
      <w:r w:rsidR="00641DC0" w:rsidRPr="00BB7746">
        <w:rPr>
          <w:rStyle w:val="Heading1Char"/>
          <w:caps/>
        </w:rPr>
        <w:t>istory</w:t>
      </w:r>
      <w:bookmarkEnd w:id="0"/>
    </w:p>
    <w:tbl>
      <w:tblPr>
        <w:tblStyle w:val="SPPOfficialTableDefaultTable"/>
        <w:tblW w:w="0" w:type="auto"/>
        <w:tblBorders>
          <w:insideH w:val="single" w:sz="8" w:space="0" w:color="FFFFFF" w:themeColor="background1"/>
          <w:insideV w:val="single" w:sz="8" w:space="0" w:color="FFFFFF" w:themeColor="background1"/>
        </w:tblBorders>
        <w:tblLook w:val="0420" w:firstRow="1" w:lastRow="0" w:firstColumn="0" w:lastColumn="0" w:noHBand="0" w:noVBand="1"/>
      </w:tblPr>
      <w:tblGrid>
        <w:gridCol w:w="2337"/>
        <w:gridCol w:w="2337"/>
        <w:gridCol w:w="2338"/>
        <w:gridCol w:w="2338"/>
      </w:tblGrid>
      <w:tr w:rsidR="00B43E31" w:rsidRPr="0091332F" w14:paraId="7D87DE9F" w14:textId="77777777" w:rsidTr="00A309AB">
        <w:trPr>
          <w:cnfStyle w:val="100000000000" w:firstRow="1" w:lastRow="0" w:firstColumn="0" w:lastColumn="0" w:oddVBand="0" w:evenVBand="0" w:oddHBand="0" w:evenHBand="0" w:firstRowFirstColumn="0" w:firstRowLastColumn="0" w:lastRowFirstColumn="0" w:lastRowLastColumn="0"/>
        </w:trPr>
        <w:tc>
          <w:tcPr>
            <w:tcW w:w="2337" w:type="dxa"/>
            <w:shd w:val="clear" w:color="auto" w:fill="5B9AC5"/>
          </w:tcPr>
          <w:p w14:paraId="220A3240" w14:textId="77777777" w:rsidR="00641DC0" w:rsidRPr="00A309AB" w:rsidRDefault="00641DC0" w:rsidP="009A533B">
            <w:pPr>
              <w:pStyle w:val="TableHeader"/>
              <w:rPr>
                <w:rFonts w:ascii="Source Sans 3 SemiBold" w:hAnsi="Source Sans 3 SemiBold"/>
                <w:b w:val="0"/>
                <w:caps/>
                <w:sz w:val="24"/>
                <w:szCs w:val="96"/>
              </w:rPr>
            </w:pPr>
            <w:r w:rsidRPr="00A309AB">
              <w:rPr>
                <w:rFonts w:ascii="Source Sans 3 SemiBold" w:hAnsi="Source Sans 3 SemiBold"/>
                <w:b w:val="0"/>
                <w:caps/>
                <w:sz w:val="24"/>
                <w:szCs w:val="96"/>
              </w:rPr>
              <w:t>Date or version number</w:t>
            </w:r>
          </w:p>
        </w:tc>
        <w:tc>
          <w:tcPr>
            <w:tcW w:w="2337" w:type="dxa"/>
            <w:shd w:val="clear" w:color="auto" w:fill="5B9AC5"/>
          </w:tcPr>
          <w:p w14:paraId="7C3684C2" w14:textId="77777777" w:rsidR="00641DC0" w:rsidRPr="00A309AB" w:rsidRDefault="00641DC0" w:rsidP="009A533B">
            <w:pPr>
              <w:pStyle w:val="TableHeader"/>
              <w:rPr>
                <w:rFonts w:ascii="Source Sans 3 SemiBold" w:hAnsi="Source Sans 3 SemiBold"/>
                <w:b w:val="0"/>
                <w:caps/>
                <w:sz w:val="24"/>
                <w:szCs w:val="96"/>
              </w:rPr>
            </w:pPr>
            <w:r w:rsidRPr="00A309AB">
              <w:rPr>
                <w:rFonts w:ascii="Source Sans 3 SemiBold" w:hAnsi="Source Sans 3 SemiBold"/>
                <w:b w:val="0"/>
                <w:caps/>
                <w:sz w:val="24"/>
                <w:szCs w:val="96"/>
              </w:rPr>
              <w:t>Author</w:t>
            </w:r>
          </w:p>
        </w:tc>
        <w:tc>
          <w:tcPr>
            <w:tcW w:w="2338" w:type="dxa"/>
            <w:shd w:val="clear" w:color="auto" w:fill="5B9AC5"/>
          </w:tcPr>
          <w:p w14:paraId="528FF991" w14:textId="77777777" w:rsidR="00641DC0" w:rsidRPr="00A309AB" w:rsidRDefault="00641DC0" w:rsidP="009A533B">
            <w:pPr>
              <w:pStyle w:val="TableHeader"/>
              <w:rPr>
                <w:rFonts w:ascii="Source Sans 3 SemiBold" w:hAnsi="Source Sans 3 SemiBold"/>
                <w:b w:val="0"/>
                <w:caps/>
                <w:sz w:val="24"/>
                <w:szCs w:val="96"/>
              </w:rPr>
            </w:pPr>
            <w:r w:rsidRPr="00A309AB">
              <w:rPr>
                <w:rFonts w:ascii="Source Sans 3 SemiBold" w:hAnsi="Source Sans 3 SemiBold"/>
                <w:b w:val="0"/>
                <w:caps/>
                <w:sz w:val="24"/>
                <w:szCs w:val="96"/>
              </w:rPr>
              <w:t>Change Description</w:t>
            </w:r>
          </w:p>
        </w:tc>
        <w:tc>
          <w:tcPr>
            <w:tcW w:w="2338" w:type="dxa"/>
            <w:shd w:val="clear" w:color="auto" w:fill="5B9AC5"/>
          </w:tcPr>
          <w:p w14:paraId="78660983" w14:textId="77777777" w:rsidR="00641DC0" w:rsidRPr="00A309AB" w:rsidRDefault="00641DC0" w:rsidP="009A533B">
            <w:pPr>
              <w:pStyle w:val="TableHeader"/>
              <w:rPr>
                <w:rFonts w:ascii="Source Sans 3 SemiBold" w:hAnsi="Source Sans 3 SemiBold"/>
                <w:b w:val="0"/>
                <w:caps/>
                <w:sz w:val="24"/>
                <w:szCs w:val="96"/>
              </w:rPr>
            </w:pPr>
            <w:r w:rsidRPr="00A309AB">
              <w:rPr>
                <w:rFonts w:ascii="Source Sans 3 SemiBold" w:hAnsi="Source Sans 3 SemiBold"/>
                <w:b w:val="0"/>
                <w:caps/>
                <w:sz w:val="24"/>
                <w:szCs w:val="96"/>
              </w:rPr>
              <w:t>Comments</w:t>
            </w:r>
          </w:p>
        </w:tc>
      </w:tr>
      <w:tr w:rsidR="00B43E31" w14:paraId="07ACF4D2" w14:textId="77777777" w:rsidTr="00E624D7">
        <w:trPr>
          <w:cnfStyle w:val="000000100000" w:firstRow="0" w:lastRow="0" w:firstColumn="0" w:lastColumn="0" w:oddVBand="0" w:evenVBand="0" w:oddHBand="1" w:evenHBand="0" w:firstRowFirstColumn="0" w:firstRowLastColumn="0" w:lastRowFirstColumn="0" w:lastRowLastColumn="0"/>
        </w:trPr>
        <w:tc>
          <w:tcPr>
            <w:tcW w:w="233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07479AA" w14:textId="1C1F2794" w:rsidR="00641DC0" w:rsidRPr="0091332F" w:rsidRDefault="00365AA2" w:rsidP="009A533B">
            <w:r>
              <w:t>7</w:t>
            </w:r>
            <w:r w:rsidR="009A317C">
              <w:t>/</w:t>
            </w:r>
            <w:r w:rsidR="00ED0965">
              <w:t>1</w:t>
            </w:r>
            <w:r w:rsidR="0024020B">
              <w:t>5</w:t>
            </w:r>
            <w:r w:rsidR="009A317C">
              <w:t>/2026</w:t>
            </w:r>
          </w:p>
        </w:tc>
        <w:tc>
          <w:tcPr>
            <w:tcW w:w="233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F6C4AFE" w14:textId="389AAC39" w:rsidR="00641DC0" w:rsidRPr="0091332F" w:rsidRDefault="00365AA2" w:rsidP="00144B98">
            <w:pPr>
              <w:pStyle w:val="TableText"/>
            </w:pPr>
            <w:r>
              <w:t>SPP/EPE</w:t>
            </w:r>
          </w:p>
        </w:tc>
        <w:tc>
          <w:tcPr>
            <w:tcW w:w="233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885E31E" w14:textId="65BDFA7D" w:rsidR="00641DC0" w:rsidRPr="0091332F" w:rsidRDefault="009A317C" w:rsidP="009A533B">
            <w:r>
              <w:t>Original</w:t>
            </w:r>
          </w:p>
        </w:tc>
        <w:tc>
          <w:tcPr>
            <w:tcW w:w="233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366BEA8" w14:textId="77777777" w:rsidR="00641DC0" w:rsidRPr="0091332F" w:rsidRDefault="00641DC0" w:rsidP="009A533B"/>
        </w:tc>
      </w:tr>
      <w:tr w:rsidR="00713907" w14:paraId="245CBE7D" w14:textId="77777777" w:rsidTr="00E624D7">
        <w:trPr>
          <w:cnfStyle w:val="000000010000" w:firstRow="0" w:lastRow="0" w:firstColumn="0" w:lastColumn="0" w:oddVBand="0" w:evenVBand="0" w:oddHBand="0" w:evenHBand="1" w:firstRowFirstColumn="0" w:firstRowLastColumn="0" w:lastRowFirstColumn="0" w:lastRowLastColumn="0"/>
        </w:trPr>
        <w:tc>
          <w:tcPr>
            <w:tcW w:w="2337" w:type="dxa"/>
          </w:tcPr>
          <w:p w14:paraId="1138E233" w14:textId="5D2CDA7B" w:rsidR="00713907" w:rsidRPr="0091332F" w:rsidRDefault="00713907" w:rsidP="00713907">
            <w:r>
              <w:t>7/</w:t>
            </w:r>
            <w:r>
              <w:t>31</w:t>
            </w:r>
            <w:r>
              <w:t>/2026</w:t>
            </w:r>
          </w:p>
        </w:tc>
        <w:tc>
          <w:tcPr>
            <w:tcW w:w="2337" w:type="dxa"/>
          </w:tcPr>
          <w:p w14:paraId="4E4A840F" w14:textId="0244B918" w:rsidR="00713907" w:rsidRPr="0091332F" w:rsidRDefault="00713907" w:rsidP="00713907">
            <w:r>
              <w:t>SPP/EPE</w:t>
            </w:r>
          </w:p>
        </w:tc>
        <w:tc>
          <w:tcPr>
            <w:tcW w:w="2338" w:type="dxa"/>
          </w:tcPr>
          <w:p w14:paraId="1BB922DF" w14:textId="6B78825E" w:rsidR="00713907" w:rsidRPr="0091332F" w:rsidRDefault="00713907" w:rsidP="00713907">
            <w:r>
              <w:t>Updated Table 3-4</w:t>
            </w:r>
          </w:p>
        </w:tc>
        <w:tc>
          <w:tcPr>
            <w:tcW w:w="2338" w:type="dxa"/>
          </w:tcPr>
          <w:p w14:paraId="287B7C50" w14:textId="400F483B" w:rsidR="00713907" w:rsidRPr="0091332F" w:rsidRDefault="00713907" w:rsidP="00713907">
            <w:r>
              <w:t>Included the conceptual cost for the Nearman – Quindaro 161kV line.</w:t>
            </w:r>
          </w:p>
        </w:tc>
      </w:tr>
      <w:tr w:rsidR="00713907" w14:paraId="2BDAA455" w14:textId="77777777" w:rsidTr="00E624D7">
        <w:trPr>
          <w:cnfStyle w:val="000000100000" w:firstRow="0" w:lastRow="0" w:firstColumn="0" w:lastColumn="0" w:oddVBand="0" w:evenVBand="0" w:oddHBand="1" w:evenHBand="0" w:firstRowFirstColumn="0" w:firstRowLastColumn="0" w:lastRowFirstColumn="0" w:lastRowLastColumn="0"/>
        </w:trPr>
        <w:tc>
          <w:tcPr>
            <w:tcW w:w="233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5048872" w14:textId="77777777" w:rsidR="00713907" w:rsidRPr="0091332F" w:rsidRDefault="00713907" w:rsidP="00713907"/>
        </w:tc>
        <w:tc>
          <w:tcPr>
            <w:tcW w:w="233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9F33861" w14:textId="77777777" w:rsidR="00713907" w:rsidRPr="0091332F" w:rsidRDefault="00713907" w:rsidP="00713907"/>
        </w:tc>
        <w:tc>
          <w:tcPr>
            <w:tcW w:w="233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2C6DF92" w14:textId="77777777" w:rsidR="00713907" w:rsidRPr="0091332F" w:rsidRDefault="00713907" w:rsidP="00713907"/>
        </w:tc>
        <w:tc>
          <w:tcPr>
            <w:tcW w:w="233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27BA0F5" w14:textId="77777777" w:rsidR="00713907" w:rsidRPr="0091332F" w:rsidRDefault="00713907" w:rsidP="00713907"/>
        </w:tc>
      </w:tr>
    </w:tbl>
    <w:p w14:paraId="7DDF15BC" w14:textId="77777777" w:rsidR="00984A12" w:rsidRDefault="00984A12" w:rsidP="009A533B"/>
    <w:p w14:paraId="7251CAB9" w14:textId="77777777" w:rsidR="00945429" w:rsidRDefault="00945429" w:rsidP="009A533B"/>
    <w:p w14:paraId="46DB1E1B" w14:textId="77777777" w:rsidR="00E624D7" w:rsidRDefault="00E624D7" w:rsidP="009A533B">
      <w:pPr>
        <w:sectPr w:rsidR="00E624D7" w:rsidSect="00413D5D">
          <w:headerReference w:type="default" r:id="rId12"/>
          <w:footerReference w:type="default" r:id="rId13"/>
          <w:pgSz w:w="12240" w:h="15840"/>
          <w:pgMar w:top="1440" w:right="1440" w:bottom="1440" w:left="1440" w:header="720" w:footer="720" w:gutter="0"/>
          <w:pgNumType w:fmt="lowerRoman" w:start="1"/>
          <w:cols w:space="720"/>
          <w:docGrid w:linePitch="360"/>
        </w:sectPr>
      </w:pPr>
    </w:p>
    <w:sdt>
      <w:sdtPr>
        <w:rPr>
          <w:rFonts w:ascii="Cambria" w:eastAsiaTheme="minorHAnsi" w:hAnsi="Cambria" w:cstheme="minorBidi"/>
          <w:caps w:val="0"/>
          <w:color w:val="auto"/>
          <w:sz w:val="22"/>
          <w:szCs w:val="22"/>
        </w:rPr>
        <w:id w:val="263967951"/>
        <w:docPartObj>
          <w:docPartGallery w:val="Table of Contents"/>
          <w:docPartUnique/>
        </w:docPartObj>
      </w:sdtPr>
      <w:sdtEndPr>
        <w:rPr>
          <w:rFonts w:ascii="Source Sans 3" w:hAnsi="Source Sans 3" w:cs="Segoe UI Light"/>
          <w:noProof/>
          <w:color w:val="2A363B" w:themeColor="text1"/>
          <w:sz w:val="24"/>
          <w:szCs w:val="56"/>
        </w:rPr>
      </w:sdtEndPr>
      <w:sdtContent>
        <w:p w14:paraId="5F1ED83C" w14:textId="77777777" w:rsidR="00984A12" w:rsidRDefault="00984A12" w:rsidP="009A533B">
          <w:pPr>
            <w:pStyle w:val="TOCHeading"/>
          </w:pPr>
          <w:r w:rsidRPr="00BB7746">
            <w:t>Contents</w:t>
          </w:r>
        </w:p>
        <w:p w14:paraId="29AC3FDB" w14:textId="0576C3DC" w:rsidR="000E59D6" w:rsidRDefault="00984A12">
          <w:pPr>
            <w:pStyle w:val="TOC1"/>
            <w:rPr>
              <w:rFonts w:asciiTheme="minorHAnsi" w:eastAsiaTheme="minorEastAsia" w:hAnsiTheme="minorHAnsi" w:cstheme="minorBidi"/>
              <w:caps w:val="0"/>
              <w:color w:val="auto"/>
              <w:kern w:val="2"/>
              <w:szCs w:val="24"/>
              <w14:ligatures w14:val="standardContextual"/>
            </w:rPr>
          </w:pPr>
          <w:r w:rsidRPr="00FD0B6E">
            <w:fldChar w:fldCharType="begin"/>
          </w:r>
          <w:r w:rsidRPr="00FD0B6E">
            <w:instrText xml:space="preserve"> TOC \o "1-3" \h \z \u </w:instrText>
          </w:r>
          <w:r w:rsidRPr="00FD0B6E">
            <w:fldChar w:fldCharType="separate"/>
          </w:r>
          <w:hyperlink w:anchor="_Toc235000595" w:history="1">
            <w:r w:rsidR="000E59D6" w:rsidRPr="00120AFD">
              <w:rPr>
                <w:rStyle w:val="Hyperlink"/>
              </w:rPr>
              <w:t>Revision History</w:t>
            </w:r>
            <w:r w:rsidR="000E59D6">
              <w:rPr>
                <w:webHidden/>
              </w:rPr>
              <w:tab/>
            </w:r>
            <w:r w:rsidR="000E59D6">
              <w:rPr>
                <w:webHidden/>
              </w:rPr>
              <w:fldChar w:fldCharType="begin"/>
            </w:r>
            <w:r w:rsidR="000E59D6">
              <w:rPr>
                <w:webHidden/>
              </w:rPr>
              <w:instrText xml:space="preserve"> PAGEREF _Toc235000595 \h </w:instrText>
            </w:r>
            <w:r w:rsidR="000E59D6">
              <w:rPr>
                <w:webHidden/>
              </w:rPr>
            </w:r>
            <w:r w:rsidR="000E59D6">
              <w:rPr>
                <w:webHidden/>
              </w:rPr>
              <w:fldChar w:fldCharType="separate"/>
            </w:r>
            <w:r w:rsidR="000E59D6">
              <w:rPr>
                <w:webHidden/>
              </w:rPr>
              <w:t>i</w:t>
            </w:r>
            <w:r w:rsidR="000E59D6">
              <w:rPr>
                <w:webHidden/>
              </w:rPr>
              <w:fldChar w:fldCharType="end"/>
            </w:r>
          </w:hyperlink>
        </w:p>
        <w:p w14:paraId="501A7632" w14:textId="358AE8E7" w:rsidR="000E59D6" w:rsidRDefault="000E59D6">
          <w:pPr>
            <w:pStyle w:val="TOC1"/>
            <w:rPr>
              <w:rFonts w:asciiTheme="minorHAnsi" w:eastAsiaTheme="minorEastAsia" w:hAnsiTheme="minorHAnsi" w:cstheme="minorBidi"/>
              <w:caps w:val="0"/>
              <w:color w:val="auto"/>
              <w:kern w:val="2"/>
              <w:szCs w:val="24"/>
              <w14:ligatures w14:val="standardContextual"/>
            </w:rPr>
          </w:pPr>
          <w:hyperlink w:anchor="_Toc235000596" w:history="1">
            <w:r w:rsidRPr="00120AFD">
              <w:rPr>
                <w:rStyle w:val="Hyperlink"/>
              </w:rPr>
              <w:t>Section 1: INtroduction</w:t>
            </w:r>
            <w:r>
              <w:rPr>
                <w:webHidden/>
              </w:rPr>
              <w:tab/>
            </w:r>
            <w:r>
              <w:rPr>
                <w:webHidden/>
              </w:rPr>
              <w:fldChar w:fldCharType="begin"/>
            </w:r>
            <w:r>
              <w:rPr>
                <w:webHidden/>
              </w:rPr>
              <w:instrText xml:space="preserve"> PAGEREF _Toc235000596 \h </w:instrText>
            </w:r>
            <w:r>
              <w:rPr>
                <w:webHidden/>
              </w:rPr>
            </w:r>
            <w:r>
              <w:rPr>
                <w:webHidden/>
              </w:rPr>
              <w:fldChar w:fldCharType="separate"/>
            </w:r>
            <w:r>
              <w:rPr>
                <w:webHidden/>
              </w:rPr>
              <w:t>1</w:t>
            </w:r>
            <w:r>
              <w:rPr>
                <w:webHidden/>
              </w:rPr>
              <w:fldChar w:fldCharType="end"/>
            </w:r>
          </w:hyperlink>
        </w:p>
        <w:p w14:paraId="22353A80" w14:textId="34F497F6" w:rsidR="000E59D6" w:rsidRDefault="000E59D6">
          <w:pPr>
            <w:pStyle w:val="TOC1"/>
            <w:rPr>
              <w:rFonts w:asciiTheme="minorHAnsi" w:eastAsiaTheme="minorEastAsia" w:hAnsiTheme="minorHAnsi" w:cstheme="minorBidi"/>
              <w:caps w:val="0"/>
              <w:color w:val="auto"/>
              <w:kern w:val="2"/>
              <w:szCs w:val="24"/>
              <w14:ligatures w14:val="standardContextual"/>
            </w:rPr>
          </w:pPr>
          <w:hyperlink w:anchor="_Toc235000597" w:history="1">
            <w:r w:rsidRPr="00120AFD">
              <w:rPr>
                <w:rStyle w:val="Hyperlink"/>
              </w:rPr>
              <w:t>Section 2: Study Methodology</w:t>
            </w:r>
            <w:r>
              <w:rPr>
                <w:webHidden/>
              </w:rPr>
              <w:tab/>
            </w:r>
            <w:r>
              <w:rPr>
                <w:webHidden/>
              </w:rPr>
              <w:fldChar w:fldCharType="begin"/>
            </w:r>
            <w:r>
              <w:rPr>
                <w:webHidden/>
              </w:rPr>
              <w:instrText xml:space="preserve"> PAGEREF _Toc235000597 \h </w:instrText>
            </w:r>
            <w:r>
              <w:rPr>
                <w:webHidden/>
              </w:rPr>
            </w:r>
            <w:r>
              <w:rPr>
                <w:webHidden/>
              </w:rPr>
              <w:fldChar w:fldCharType="separate"/>
            </w:r>
            <w:r>
              <w:rPr>
                <w:webHidden/>
              </w:rPr>
              <w:t>2</w:t>
            </w:r>
            <w:r>
              <w:rPr>
                <w:webHidden/>
              </w:rPr>
              <w:fldChar w:fldCharType="end"/>
            </w:r>
          </w:hyperlink>
        </w:p>
        <w:p w14:paraId="6F120E46" w14:textId="2D8ED008" w:rsidR="000E59D6" w:rsidRDefault="000E59D6">
          <w:pPr>
            <w:pStyle w:val="TOC2"/>
            <w:rPr>
              <w:rFonts w:asciiTheme="minorHAnsi" w:eastAsiaTheme="minorEastAsia" w:hAnsiTheme="minorHAnsi" w:cstheme="minorBidi"/>
              <w:color w:val="auto"/>
              <w:kern w:val="2"/>
              <w:szCs w:val="24"/>
              <w14:ligatures w14:val="standardContextual"/>
            </w:rPr>
          </w:pPr>
          <w:hyperlink w:anchor="_Toc235000598" w:history="1">
            <w:r w:rsidRPr="00120AFD">
              <w:rPr>
                <w:rStyle w:val="Hyperlink"/>
              </w:rPr>
              <w:t>Objective</w:t>
            </w:r>
            <w:r>
              <w:rPr>
                <w:webHidden/>
              </w:rPr>
              <w:tab/>
            </w:r>
            <w:r>
              <w:rPr>
                <w:webHidden/>
              </w:rPr>
              <w:fldChar w:fldCharType="begin"/>
            </w:r>
            <w:r>
              <w:rPr>
                <w:webHidden/>
              </w:rPr>
              <w:instrText xml:space="preserve"> PAGEREF _Toc235000598 \h </w:instrText>
            </w:r>
            <w:r>
              <w:rPr>
                <w:webHidden/>
              </w:rPr>
            </w:r>
            <w:r>
              <w:rPr>
                <w:webHidden/>
              </w:rPr>
              <w:fldChar w:fldCharType="separate"/>
            </w:r>
            <w:r>
              <w:rPr>
                <w:webHidden/>
              </w:rPr>
              <w:t>2</w:t>
            </w:r>
            <w:r>
              <w:rPr>
                <w:webHidden/>
              </w:rPr>
              <w:fldChar w:fldCharType="end"/>
            </w:r>
          </w:hyperlink>
        </w:p>
        <w:p w14:paraId="22BA821A" w14:textId="673EF9C4" w:rsidR="000E59D6" w:rsidRDefault="000E59D6">
          <w:pPr>
            <w:pStyle w:val="TOC2"/>
            <w:rPr>
              <w:rFonts w:asciiTheme="minorHAnsi" w:eastAsiaTheme="minorEastAsia" w:hAnsiTheme="minorHAnsi" w:cstheme="minorBidi"/>
              <w:color w:val="auto"/>
              <w:kern w:val="2"/>
              <w:szCs w:val="24"/>
              <w14:ligatures w14:val="standardContextual"/>
            </w:rPr>
          </w:pPr>
          <w:hyperlink w:anchor="_Toc235000599" w:history="1">
            <w:r w:rsidRPr="00120AFD">
              <w:rPr>
                <w:rStyle w:val="Hyperlink"/>
              </w:rPr>
              <w:t>Study Process</w:t>
            </w:r>
            <w:r>
              <w:rPr>
                <w:webHidden/>
              </w:rPr>
              <w:tab/>
            </w:r>
            <w:r>
              <w:rPr>
                <w:webHidden/>
              </w:rPr>
              <w:fldChar w:fldCharType="begin"/>
            </w:r>
            <w:r>
              <w:rPr>
                <w:webHidden/>
              </w:rPr>
              <w:instrText xml:space="preserve"> PAGEREF _Toc235000599 \h </w:instrText>
            </w:r>
            <w:r>
              <w:rPr>
                <w:webHidden/>
              </w:rPr>
            </w:r>
            <w:r>
              <w:rPr>
                <w:webHidden/>
              </w:rPr>
              <w:fldChar w:fldCharType="separate"/>
            </w:r>
            <w:r>
              <w:rPr>
                <w:webHidden/>
              </w:rPr>
              <w:t>2</w:t>
            </w:r>
            <w:r>
              <w:rPr>
                <w:webHidden/>
              </w:rPr>
              <w:fldChar w:fldCharType="end"/>
            </w:r>
          </w:hyperlink>
        </w:p>
        <w:p w14:paraId="681DDDDC" w14:textId="17EFF652" w:rsidR="000E59D6" w:rsidRDefault="000E59D6">
          <w:pPr>
            <w:pStyle w:val="TOC1"/>
            <w:rPr>
              <w:rFonts w:asciiTheme="minorHAnsi" w:eastAsiaTheme="minorEastAsia" w:hAnsiTheme="minorHAnsi" w:cstheme="minorBidi"/>
              <w:caps w:val="0"/>
              <w:color w:val="auto"/>
              <w:kern w:val="2"/>
              <w:szCs w:val="24"/>
              <w14:ligatures w14:val="standardContextual"/>
            </w:rPr>
          </w:pPr>
          <w:hyperlink w:anchor="_Toc235000600" w:history="1">
            <w:r w:rsidRPr="00120AFD">
              <w:rPr>
                <w:rStyle w:val="Hyperlink"/>
              </w:rPr>
              <w:t>Section 3: Results of analysis</w:t>
            </w:r>
            <w:r>
              <w:rPr>
                <w:webHidden/>
              </w:rPr>
              <w:tab/>
            </w:r>
            <w:r>
              <w:rPr>
                <w:webHidden/>
              </w:rPr>
              <w:fldChar w:fldCharType="begin"/>
            </w:r>
            <w:r>
              <w:rPr>
                <w:webHidden/>
              </w:rPr>
              <w:instrText xml:space="preserve"> PAGEREF _Toc235000600 \h </w:instrText>
            </w:r>
            <w:r>
              <w:rPr>
                <w:webHidden/>
              </w:rPr>
            </w:r>
            <w:r>
              <w:rPr>
                <w:webHidden/>
              </w:rPr>
              <w:fldChar w:fldCharType="separate"/>
            </w:r>
            <w:r>
              <w:rPr>
                <w:webHidden/>
              </w:rPr>
              <w:t>6</w:t>
            </w:r>
            <w:r>
              <w:rPr>
                <w:webHidden/>
              </w:rPr>
              <w:fldChar w:fldCharType="end"/>
            </w:r>
          </w:hyperlink>
        </w:p>
        <w:p w14:paraId="5CD52686" w14:textId="26D61058" w:rsidR="000E59D6" w:rsidRDefault="000E59D6">
          <w:pPr>
            <w:pStyle w:val="TOC2"/>
            <w:rPr>
              <w:rFonts w:asciiTheme="minorHAnsi" w:eastAsiaTheme="minorEastAsia" w:hAnsiTheme="minorHAnsi" w:cstheme="minorBidi"/>
              <w:color w:val="auto"/>
              <w:kern w:val="2"/>
              <w:szCs w:val="24"/>
              <w14:ligatures w14:val="standardContextual"/>
            </w:rPr>
          </w:pPr>
          <w:hyperlink w:anchor="_Toc235000601" w:history="1">
            <w:r w:rsidRPr="00120AFD">
              <w:rPr>
                <w:rStyle w:val="Hyperlink"/>
              </w:rPr>
              <w:t>Potential Thermal and Voltage Violations</w:t>
            </w:r>
            <w:r>
              <w:rPr>
                <w:webHidden/>
              </w:rPr>
              <w:tab/>
            </w:r>
            <w:r>
              <w:rPr>
                <w:webHidden/>
              </w:rPr>
              <w:fldChar w:fldCharType="begin"/>
            </w:r>
            <w:r>
              <w:rPr>
                <w:webHidden/>
              </w:rPr>
              <w:instrText xml:space="preserve"> PAGEREF _Toc235000601 \h </w:instrText>
            </w:r>
            <w:r>
              <w:rPr>
                <w:webHidden/>
              </w:rPr>
            </w:r>
            <w:r>
              <w:rPr>
                <w:webHidden/>
              </w:rPr>
              <w:fldChar w:fldCharType="separate"/>
            </w:r>
            <w:r>
              <w:rPr>
                <w:webHidden/>
              </w:rPr>
              <w:t>6</w:t>
            </w:r>
            <w:r>
              <w:rPr>
                <w:webHidden/>
              </w:rPr>
              <w:fldChar w:fldCharType="end"/>
            </w:r>
          </w:hyperlink>
        </w:p>
        <w:p w14:paraId="7833C834" w14:textId="43DD654B" w:rsidR="000E59D6" w:rsidRDefault="000E59D6">
          <w:pPr>
            <w:pStyle w:val="TOC2"/>
            <w:rPr>
              <w:rFonts w:asciiTheme="minorHAnsi" w:eastAsiaTheme="minorEastAsia" w:hAnsiTheme="minorHAnsi" w:cstheme="minorBidi"/>
              <w:color w:val="auto"/>
              <w:kern w:val="2"/>
              <w:szCs w:val="24"/>
              <w14:ligatures w14:val="standardContextual"/>
            </w:rPr>
          </w:pPr>
          <w:hyperlink w:anchor="_Toc235000602" w:history="1">
            <w:r w:rsidRPr="00120AFD">
              <w:rPr>
                <w:rStyle w:val="Hyperlink"/>
              </w:rPr>
              <w:t>Short Circuit</w:t>
            </w:r>
            <w:r>
              <w:rPr>
                <w:webHidden/>
              </w:rPr>
              <w:tab/>
            </w:r>
            <w:r>
              <w:rPr>
                <w:webHidden/>
              </w:rPr>
              <w:fldChar w:fldCharType="begin"/>
            </w:r>
            <w:r>
              <w:rPr>
                <w:webHidden/>
              </w:rPr>
              <w:instrText xml:space="preserve"> PAGEREF _Toc235000602 \h </w:instrText>
            </w:r>
            <w:r>
              <w:rPr>
                <w:webHidden/>
              </w:rPr>
            </w:r>
            <w:r>
              <w:rPr>
                <w:webHidden/>
              </w:rPr>
              <w:fldChar w:fldCharType="separate"/>
            </w:r>
            <w:r>
              <w:rPr>
                <w:webHidden/>
              </w:rPr>
              <w:t>7</w:t>
            </w:r>
            <w:r>
              <w:rPr>
                <w:webHidden/>
              </w:rPr>
              <w:fldChar w:fldCharType="end"/>
            </w:r>
          </w:hyperlink>
        </w:p>
        <w:p w14:paraId="759477CF" w14:textId="1BD3DA5C" w:rsidR="000E59D6" w:rsidRDefault="000E59D6">
          <w:pPr>
            <w:pStyle w:val="TOC2"/>
            <w:rPr>
              <w:rFonts w:asciiTheme="minorHAnsi" w:eastAsiaTheme="minorEastAsia" w:hAnsiTheme="minorHAnsi" w:cstheme="minorBidi"/>
              <w:color w:val="auto"/>
              <w:kern w:val="2"/>
              <w:szCs w:val="24"/>
              <w14:ligatures w14:val="standardContextual"/>
            </w:rPr>
          </w:pPr>
          <w:hyperlink w:anchor="_Toc235000603" w:history="1">
            <w:r w:rsidRPr="00120AFD">
              <w:rPr>
                <w:rStyle w:val="Hyperlink"/>
              </w:rPr>
              <w:t>Stability</w:t>
            </w:r>
            <w:r>
              <w:rPr>
                <w:webHidden/>
              </w:rPr>
              <w:tab/>
            </w:r>
            <w:r>
              <w:rPr>
                <w:webHidden/>
              </w:rPr>
              <w:fldChar w:fldCharType="begin"/>
            </w:r>
            <w:r>
              <w:rPr>
                <w:webHidden/>
              </w:rPr>
              <w:instrText xml:space="preserve"> PAGEREF _Toc235000603 \h </w:instrText>
            </w:r>
            <w:r>
              <w:rPr>
                <w:webHidden/>
              </w:rPr>
            </w:r>
            <w:r>
              <w:rPr>
                <w:webHidden/>
              </w:rPr>
              <w:fldChar w:fldCharType="separate"/>
            </w:r>
            <w:r>
              <w:rPr>
                <w:webHidden/>
              </w:rPr>
              <w:t>9</w:t>
            </w:r>
            <w:r>
              <w:rPr>
                <w:webHidden/>
              </w:rPr>
              <w:fldChar w:fldCharType="end"/>
            </w:r>
          </w:hyperlink>
        </w:p>
        <w:p w14:paraId="5BC54964" w14:textId="4A813396" w:rsidR="000E59D6" w:rsidRDefault="000E59D6">
          <w:pPr>
            <w:pStyle w:val="TOC2"/>
            <w:rPr>
              <w:rFonts w:asciiTheme="minorHAnsi" w:eastAsiaTheme="minorEastAsia" w:hAnsiTheme="minorHAnsi" w:cstheme="minorBidi"/>
              <w:color w:val="auto"/>
              <w:kern w:val="2"/>
              <w:szCs w:val="24"/>
              <w14:ligatures w14:val="standardContextual"/>
            </w:rPr>
          </w:pPr>
          <w:hyperlink w:anchor="_Toc235000604" w:history="1">
            <w:r w:rsidRPr="00120AFD">
              <w:rPr>
                <w:rStyle w:val="Hyperlink"/>
              </w:rPr>
              <w:t>EMT Screening</w:t>
            </w:r>
            <w:r>
              <w:rPr>
                <w:webHidden/>
              </w:rPr>
              <w:tab/>
            </w:r>
            <w:r>
              <w:rPr>
                <w:webHidden/>
              </w:rPr>
              <w:fldChar w:fldCharType="begin"/>
            </w:r>
            <w:r>
              <w:rPr>
                <w:webHidden/>
              </w:rPr>
              <w:instrText xml:space="preserve"> PAGEREF _Toc235000604 \h </w:instrText>
            </w:r>
            <w:r>
              <w:rPr>
                <w:webHidden/>
              </w:rPr>
            </w:r>
            <w:r>
              <w:rPr>
                <w:webHidden/>
              </w:rPr>
              <w:fldChar w:fldCharType="separate"/>
            </w:r>
            <w:r>
              <w:rPr>
                <w:webHidden/>
              </w:rPr>
              <w:t>10</w:t>
            </w:r>
            <w:r>
              <w:rPr>
                <w:webHidden/>
              </w:rPr>
              <w:fldChar w:fldCharType="end"/>
            </w:r>
          </w:hyperlink>
        </w:p>
        <w:p w14:paraId="3A9D71A5" w14:textId="26568858" w:rsidR="000E59D6" w:rsidRDefault="000E59D6">
          <w:pPr>
            <w:pStyle w:val="TOC2"/>
            <w:rPr>
              <w:rFonts w:asciiTheme="minorHAnsi" w:eastAsiaTheme="minorEastAsia" w:hAnsiTheme="minorHAnsi" w:cstheme="minorBidi"/>
              <w:color w:val="auto"/>
              <w:kern w:val="2"/>
              <w:szCs w:val="24"/>
              <w14:ligatures w14:val="standardContextual"/>
            </w:rPr>
          </w:pPr>
          <w:hyperlink w:anchor="_Toc235000605" w:history="1">
            <w:r w:rsidRPr="00120AFD">
              <w:rPr>
                <w:rStyle w:val="Hyperlink"/>
              </w:rPr>
              <w:t>Transmission Solutions</w:t>
            </w:r>
            <w:r>
              <w:rPr>
                <w:webHidden/>
              </w:rPr>
              <w:tab/>
            </w:r>
            <w:r>
              <w:rPr>
                <w:webHidden/>
              </w:rPr>
              <w:fldChar w:fldCharType="begin"/>
            </w:r>
            <w:r>
              <w:rPr>
                <w:webHidden/>
              </w:rPr>
              <w:instrText xml:space="preserve"> PAGEREF _Toc235000605 \h </w:instrText>
            </w:r>
            <w:r>
              <w:rPr>
                <w:webHidden/>
              </w:rPr>
            </w:r>
            <w:r>
              <w:rPr>
                <w:webHidden/>
              </w:rPr>
              <w:fldChar w:fldCharType="separate"/>
            </w:r>
            <w:r>
              <w:rPr>
                <w:webHidden/>
              </w:rPr>
              <w:t>10</w:t>
            </w:r>
            <w:r>
              <w:rPr>
                <w:webHidden/>
              </w:rPr>
              <w:fldChar w:fldCharType="end"/>
            </w:r>
          </w:hyperlink>
        </w:p>
        <w:p w14:paraId="451DAB7F" w14:textId="41B24D84" w:rsidR="000E59D6" w:rsidRDefault="000E59D6">
          <w:pPr>
            <w:pStyle w:val="TOC1"/>
            <w:rPr>
              <w:rFonts w:asciiTheme="minorHAnsi" w:eastAsiaTheme="minorEastAsia" w:hAnsiTheme="minorHAnsi" w:cstheme="minorBidi"/>
              <w:caps w:val="0"/>
              <w:color w:val="auto"/>
              <w:kern w:val="2"/>
              <w:szCs w:val="24"/>
              <w14:ligatures w14:val="standardContextual"/>
            </w:rPr>
          </w:pPr>
          <w:hyperlink w:anchor="_Toc235000606" w:history="1">
            <w:r w:rsidRPr="00120AFD">
              <w:rPr>
                <w:rStyle w:val="Hyperlink"/>
              </w:rPr>
              <w:t>Section 4: Conclusion</w:t>
            </w:r>
            <w:r>
              <w:rPr>
                <w:webHidden/>
              </w:rPr>
              <w:tab/>
            </w:r>
            <w:r>
              <w:rPr>
                <w:webHidden/>
              </w:rPr>
              <w:fldChar w:fldCharType="begin"/>
            </w:r>
            <w:r>
              <w:rPr>
                <w:webHidden/>
              </w:rPr>
              <w:instrText xml:space="preserve"> PAGEREF _Toc235000606 \h </w:instrText>
            </w:r>
            <w:r>
              <w:rPr>
                <w:webHidden/>
              </w:rPr>
            </w:r>
            <w:r>
              <w:rPr>
                <w:webHidden/>
              </w:rPr>
              <w:fldChar w:fldCharType="separate"/>
            </w:r>
            <w:r>
              <w:rPr>
                <w:webHidden/>
              </w:rPr>
              <w:t>13</w:t>
            </w:r>
            <w:r>
              <w:rPr>
                <w:webHidden/>
              </w:rPr>
              <w:fldChar w:fldCharType="end"/>
            </w:r>
          </w:hyperlink>
        </w:p>
        <w:p w14:paraId="1E48F7D6" w14:textId="76564B59" w:rsidR="000E59D6" w:rsidRDefault="000E59D6">
          <w:pPr>
            <w:pStyle w:val="TOC1"/>
            <w:rPr>
              <w:rFonts w:asciiTheme="minorHAnsi" w:eastAsiaTheme="minorEastAsia" w:hAnsiTheme="minorHAnsi" w:cstheme="minorBidi"/>
              <w:caps w:val="0"/>
              <w:color w:val="auto"/>
              <w:kern w:val="2"/>
              <w:szCs w:val="24"/>
              <w14:ligatures w14:val="standardContextual"/>
            </w:rPr>
          </w:pPr>
          <w:hyperlink w:anchor="_Toc235000607" w:history="1">
            <w:r w:rsidRPr="00120AFD">
              <w:rPr>
                <w:rStyle w:val="Hyperlink"/>
              </w:rPr>
              <w:t>Appendix</w:t>
            </w:r>
            <w:r>
              <w:rPr>
                <w:webHidden/>
              </w:rPr>
              <w:tab/>
            </w:r>
            <w:r>
              <w:rPr>
                <w:webHidden/>
              </w:rPr>
              <w:fldChar w:fldCharType="begin"/>
            </w:r>
            <w:r>
              <w:rPr>
                <w:webHidden/>
              </w:rPr>
              <w:instrText xml:space="preserve"> PAGEREF _Toc235000607 \h </w:instrText>
            </w:r>
            <w:r>
              <w:rPr>
                <w:webHidden/>
              </w:rPr>
            </w:r>
            <w:r>
              <w:rPr>
                <w:webHidden/>
              </w:rPr>
              <w:fldChar w:fldCharType="separate"/>
            </w:r>
            <w:r>
              <w:rPr>
                <w:webHidden/>
              </w:rPr>
              <w:t>14</w:t>
            </w:r>
            <w:r>
              <w:rPr>
                <w:webHidden/>
              </w:rPr>
              <w:fldChar w:fldCharType="end"/>
            </w:r>
          </w:hyperlink>
        </w:p>
        <w:p w14:paraId="70589844" w14:textId="71B5ED95" w:rsidR="000E59D6" w:rsidRDefault="000E59D6">
          <w:pPr>
            <w:pStyle w:val="TOC2"/>
            <w:rPr>
              <w:rFonts w:asciiTheme="minorHAnsi" w:eastAsiaTheme="minorEastAsia" w:hAnsiTheme="minorHAnsi" w:cstheme="minorBidi"/>
              <w:color w:val="auto"/>
              <w:kern w:val="2"/>
              <w:szCs w:val="24"/>
              <w14:ligatures w14:val="standardContextual"/>
            </w:rPr>
          </w:pPr>
          <w:hyperlink w:anchor="_Toc235000608" w:history="1">
            <w:r w:rsidRPr="00120AFD">
              <w:rPr>
                <w:rStyle w:val="Hyperlink"/>
              </w:rPr>
              <w:t>Appendix A</w:t>
            </w:r>
            <w:r>
              <w:rPr>
                <w:webHidden/>
              </w:rPr>
              <w:tab/>
            </w:r>
            <w:r>
              <w:rPr>
                <w:webHidden/>
              </w:rPr>
              <w:fldChar w:fldCharType="begin"/>
            </w:r>
            <w:r>
              <w:rPr>
                <w:webHidden/>
              </w:rPr>
              <w:instrText xml:space="preserve"> PAGEREF _Toc235000608 \h </w:instrText>
            </w:r>
            <w:r>
              <w:rPr>
                <w:webHidden/>
              </w:rPr>
            </w:r>
            <w:r>
              <w:rPr>
                <w:webHidden/>
              </w:rPr>
              <w:fldChar w:fldCharType="separate"/>
            </w:r>
            <w:r>
              <w:rPr>
                <w:webHidden/>
              </w:rPr>
              <w:t>14</w:t>
            </w:r>
            <w:r>
              <w:rPr>
                <w:webHidden/>
              </w:rPr>
              <w:fldChar w:fldCharType="end"/>
            </w:r>
          </w:hyperlink>
        </w:p>
        <w:p w14:paraId="11D66C81" w14:textId="1CECED98" w:rsidR="000E59D6" w:rsidRDefault="000E59D6">
          <w:pPr>
            <w:pStyle w:val="TOC2"/>
            <w:rPr>
              <w:rFonts w:asciiTheme="minorHAnsi" w:eastAsiaTheme="minorEastAsia" w:hAnsiTheme="minorHAnsi" w:cstheme="minorBidi"/>
              <w:color w:val="auto"/>
              <w:kern w:val="2"/>
              <w:szCs w:val="24"/>
              <w14:ligatures w14:val="standardContextual"/>
            </w:rPr>
          </w:pPr>
          <w:hyperlink w:anchor="_Toc235000609" w:history="1">
            <w:r w:rsidRPr="00120AFD">
              <w:rPr>
                <w:rStyle w:val="Hyperlink"/>
              </w:rPr>
              <w:t>Appendix B</w:t>
            </w:r>
            <w:r>
              <w:rPr>
                <w:webHidden/>
              </w:rPr>
              <w:tab/>
            </w:r>
            <w:r>
              <w:rPr>
                <w:webHidden/>
              </w:rPr>
              <w:fldChar w:fldCharType="begin"/>
            </w:r>
            <w:r>
              <w:rPr>
                <w:webHidden/>
              </w:rPr>
              <w:instrText xml:space="preserve"> PAGEREF _Toc235000609 \h </w:instrText>
            </w:r>
            <w:r>
              <w:rPr>
                <w:webHidden/>
              </w:rPr>
            </w:r>
            <w:r>
              <w:rPr>
                <w:webHidden/>
              </w:rPr>
              <w:fldChar w:fldCharType="separate"/>
            </w:r>
            <w:r>
              <w:rPr>
                <w:webHidden/>
              </w:rPr>
              <w:t>14</w:t>
            </w:r>
            <w:r>
              <w:rPr>
                <w:webHidden/>
              </w:rPr>
              <w:fldChar w:fldCharType="end"/>
            </w:r>
          </w:hyperlink>
        </w:p>
        <w:p w14:paraId="6A0D57D1" w14:textId="33E8AE81" w:rsidR="000E59D6" w:rsidRDefault="000E59D6">
          <w:pPr>
            <w:pStyle w:val="TOC2"/>
            <w:rPr>
              <w:rFonts w:asciiTheme="minorHAnsi" w:eastAsiaTheme="minorEastAsia" w:hAnsiTheme="minorHAnsi" w:cstheme="minorBidi"/>
              <w:color w:val="auto"/>
              <w:kern w:val="2"/>
              <w:szCs w:val="24"/>
              <w14:ligatures w14:val="standardContextual"/>
            </w:rPr>
          </w:pPr>
          <w:hyperlink w:anchor="_Toc235000610" w:history="1">
            <w:r w:rsidRPr="00120AFD">
              <w:rPr>
                <w:rStyle w:val="Hyperlink"/>
              </w:rPr>
              <w:t>Appendix C</w:t>
            </w:r>
            <w:r>
              <w:rPr>
                <w:webHidden/>
              </w:rPr>
              <w:tab/>
            </w:r>
            <w:r>
              <w:rPr>
                <w:webHidden/>
              </w:rPr>
              <w:fldChar w:fldCharType="begin"/>
            </w:r>
            <w:r>
              <w:rPr>
                <w:webHidden/>
              </w:rPr>
              <w:instrText xml:space="preserve"> PAGEREF _Toc235000610 \h </w:instrText>
            </w:r>
            <w:r>
              <w:rPr>
                <w:webHidden/>
              </w:rPr>
            </w:r>
            <w:r>
              <w:rPr>
                <w:webHidden/>
              </w:rPr>
              <w:fldChar w:fldCharType="separate"/>
            </w:r>
            <w:r>
              <w:rPr>
                <w:webHidden/>
              </w:rPr>
              <w:t>14</w:t>
            </w:r>
            <w:r>
              <w:rPr>
                <w:webHidden/>
              </w:rPr>
              <w:fldChar w:fldCharType="end"/>
            </w:r>
          </w:hyperlink>
        </w:p>
        <w:p w14:paraId="1CEEEDA8" w14:textId="159D040D" w:rsidR="000E59D6" w:rsidRDefault="000E59D6">
          <w:pPr>
            <w:pStyle w:val="TOC2"/>
            <w:rPr>
              <w:rFonts w:asciiTheme="minorHAnsi" w:eastAsiaTheme="minorEastAsia" w:hAnsiTheme="minorHAnsi" w:cstheme="minorBidi"/>
              <w:color w:val="auto"/>
              <w:kern w:val="2"/>
              <w:szCs w:val="24"/>
              <w14:ligatures w14:val="standardContextual"/>
            </w:rPr>
          </w:pPr>
          <w:hyperlink w:anchor="_Toc235000611" w:history="1">
            <w:r w:rsidRPr="00120AFD">
              <w:rPr>
                <w:rStyle w:val="Hyperlink"/>
              </w:rPr>
              <w:t>Appendix D</w:t>
            </w:r>
            <w:r>
              <w:rPr>
                <w:webHidden/>
              </w:rPr>
              <w:tab/>
            </w:r>
            <w:r>
              <w:rPr>
                <w:webHidden/>
              </w:rPr>
              <w:fldChar w:fldCharType="begin"/>
            </w:r>
            <w:r>
              <w:rPr>
                <w:webHidden/>
              </w:rPr>
              <w:instrText xml:space="preserve"> PAGEREF _Toc235000611 \h </w:instrText>
            </w:r>
            <w:r>
              <w:rPr>
                <w:webHidden/>
              </w:rPr>
            </w:r>
            <w:r>
              <w:rPr>
                <w:webHidden/>
              </w:rPr>
              <w:fldChar w:fldCharType="separate"/>
            </w:r>
            <w:r>
              <w:rPr>
                <w:webHidden/>
              </w:rPr>
              <w:t>14</w:t>
            </w:r>
            <w:r>
              <w:rPr>
                <w:webHidden/>
              </w:rPr>
              <w:fldChar w:fldCharType="end"/>
            </w:r>
          </w:hyperlink>
        </w:p>
        <w:p w14:paraId="769D6D96" w14:textId="151FFBC2" w:rsidR="00984A12" w:rsidRPr="00FD0B6E" w:rsidRDefault="00984A12" w:rsidP="009A533B">
          <w:r w:rsidRPr="00FD0B6E">
            <w:rPr>
              <w:noProof/>
            </w:rPr>
            <w:fldChar w:fldCharType="end"/>
          </w:r>
        </w:p>
      </w:sdtContent>
    </w:sdt>
    <w:p w14:paraId="1081FB92" w14:textId="77777777" w:rsidR="00641DC0" w:rsidRDefault="00641DC0" w:rsidP="009A533B"/>
    <w:p w14:paraId="659CCF0D" w14:textId="77777777" w:rsidR="00984A12" w:rsidRDefault="00984A12" w:rsidP="009A533B">
      <w:pPr>
        <w:sectPr w:rsidR="00984A12" w:rsidSect="00641DC0">
          <w:headerReference w:type="default" r:id="rId14"/>
          <w:pgSz w:w="12240" w:h="15840"/>
          <w:pgMar w:top="1440" w:right="1440" w:bottom="1440" w:left="1440" w:header="720" w:footer="720" w:gutter="0"/>
          <w:cols w:space="720"/>
          <w:docGrid w:linePitch="360"/>
        </w:sectPr>
      </w:pPr>
    </w:p>
    <w:p w14:paraId="4BC01CB5" w14:textId="26FBA6D4" w:rsidR="00641DC0" w:rsidRDefault="009A317C" w:rsidP="009A533B">
      <w:pPr>
        <w:pStyle w:val="Heading1"/>
      </w:pPr>
      <w:bookmarkStart w:id="1" w:name="_Toc235000596"/>
      <w:r>
        <w:lastRenderedPageBreak/>
        <w:t>Section 1: INtroduction</w:t>
      </w:r>
      <w:bookmarkEnd w:id="1"/>
    </w:p>
    <w:p w14:paraId="623A4FB5" w14:textId="0298A505" w:rsidR="000B4D6E" w:rsidRPr="003F4CB0" w:rsidRDefault="000B4D6E" w:rsidP="003F4CB0">
      <w:pPr>
        <w:autoSpaceDE w:val="0"/>
        <w:autoSpaceDN w:val="0"/>
        <w:adjustRightInd w:val="0"/>
      </w:pPr>
      <w:r>
        <w:t xml:space="preserve">This report outlines the results of an evaluation of </w:t>
      </w:r>
      <w:r w:rsidRPr="00EC508C">
        <w:t xml:space="preserve">regional </w:t>
      </w:r>
      <w:r>
        <w:t xml:space="preserve">transmission </w:t>
      </w:r>
      <w:r w:rsidRPr="00EC508C">
        <w:t>impacts</w:t>
      </w:r>
      <w:r>
        <w:t xml:space="preserve"> from </w:t>
      </w:r>
      <w:r w:rsidRPr="00EC508C">
        <w:t xml:space="preserve">delivery point request </w:t>
      </w:r>
      <w:r w:rsidR="00365AA2">
        <w:t>PLP</w:t>
      </w:r>
      <w:r w:rsidR="003F4CB0" w:rsidRPr="00365AA2">
        <w:t>-2026-</w:t>
      </w:r>
      <w:r w:rsidR="00365AA2">
        <w:t>March</w:t>
      </w:r>
      <w:r w:rsidR="003F4CB0" w:rsidRPr="00365AA2">
        <w:t>-00</w:t>
      </w:r>
      <w:r w:rsidR="00365AA2">
        <w:t>17</w:t>
      </w:r>
      <w:r w:rsidRPr="00BA05E5">
        <w:t>.</w:t>
      </w:r>
      <w:r w:rsidRPr="00931C04">
        <w:t xml:space="preserve"> </w:t>
      </w:r>
      <w:r w:rsidRPr="003523F2">
        <w:t xml:space="preserve">The requesting entity plans to add load to </w:t>
      </w:r>
      <w:r>
        <w:t>a new</w:t>
      </w:r>
      <w:r w:rsidRPr="003523F2">
        <w:t xml:space="preserve"> delivery point called </w:t>
      </w:r>
      <w:r w:rsidR="00907F81" w:rsidRPr="00907F81">
        <w:t>Q</w:t>
      </w:r>
      <w:r w:rsidR="00907F81">
        <w:t>uindaro</w:t>
      </w:r>
      <w:r w:rsidR="00BA05E5">
        <w:t xml:space="preserve"> </w:t>
      </w:r>
      <w:r w:rsidRPr="003523F2">
        <w:t xml:space="preserve">with an in-service date of </w:t>
      </w:r>
      <w:r w:rsidR="00365AA2">
        <w:t>7</w:t>
      </w:r>
      <w:r w:rsidR="00A40E78">
        <w:t>/1/2027</w:t>
      </w:r>
      <w:r w:rsidRPr="003523F2">
        <w:t xml:space="preserve">. The </w:t>
      </w:r>
      <w:r w:rsidR="00907F81" w:rsidRPr="00907F81">
        <w:t>Q</w:t>
      </w:r>
      <w:r w:rsidR="00907F81">
        <w:t xml:space="preserve">uindaro </w:t>
      </w:r>
      <w:r w:rsidRPr="003523F2">
        <w:t>delivery point</w:t>
      </w:r>
      <w:r>
        <w:t xml:space="preserve"> is in</w:t>
      </w:r>
      <w:r w:rsidRPr="00EC508C">
        <w:t xml:space="preserve"> </w:t>
      </w:r>
      <w:r>
        <w:t xml:space="preserve">the </w:t>
      </w:r>
      <w:r w:rsidR="00365AA2">
        <w:t xml:space="preserve">Kansas City </w:t>
      </w:r>
      <w:r w:rsidR="00907F81" w:rsidRPr="00365AA2">
        <w:t>Board of Public Utilities</w:t>
      </w:r>
      <w:r w:rsidR="00365AA2">
        <w:t xml:space="preserve"> (KCBPU) Transmission System</w:t>
      </w:r>
      <w:r w:rsidRPr="00BA05E5">
        <w:t>.</w:t>
      </w:r>
      <w:r w:rsidRPr="0053770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515551F3" w14:textId="0C5B16E8" w:rsidR="003F4CB0" w:rsidRDefault="00365AA2" w:rsidP="000B4D6E">
      <w:pPr>
        <w:autoSpaceDE w:val="0"/>
        <w:autoSpaceDN w:val="0"/>
        <w:adjustRightInd w:val="0"/>
      </w:pPr>
      <w:r>
        <w:rPr>
          <w:noProof/>
        </w:rPr>
        <w:drawing>
          <wp:inline distT="0" distB="0" distL="0" distR="0" wp14:anchorId="424F7FF3" wp14:editId="23ED1DED">
            <wp:extent cx="5934075" cy="3638550"/>
            <wp:effectExtent l="0" t="0" r="9525" b="0"/>
            <wp:docPr id="902515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4075" cy="3638550"/>
                    </a:xfrm>
                    <a:prstGeom prst="rect">
                      <a:avLst/>
                    </a:prstGeom>
                    <a:noFill/>
                    <a:ln>
                      <a:noFill/>
                    </a:ln>
                  </pic:spPr>
                </pic:pic>
              </a:graphicData>
            </a:graphic>
          </wp:inline>
        </w:drawing>
      </w:r>
    </w:p>
    <w:p w14:paraId="3C33B5BB" w14:textId="0CD9BFEA" w:rsidR="000B4D6E" w:rsidRDefault="000B4D6E" w:rsidP="000B4D6E">
      <w:pPr>
        <w:autoSpaceDE w:val="0"/>
        <w:autoSpaceDN w:val="0"/>
        <w:adjustRightInd w:val="0"/>
        <w:rPr>
          <w:noProof/>
        </w:rPr>
      </w:pPr>
      <w:r>
        <w:t xml:space="preserve">The load flow models used for the evaluation were </w:t>
      </w:r>
      <w:r w:rsidR="000D7F73">
        <w:t>2026</w:t>
      </w:r>
      <w:r>
        <w:t xml:space="preserve"> Integrated Transmission Planning (ITP) base reliability models. Southwest Power Pool (SPP) performed an Alternating Current (AC) contingency analysis on these models using TARA.</w:t>
      </w:r>
    </w:p>
    <w:p w14:paraId="63F23D9C" w14:textId="77777777" w:rsidR="0024020B" w:rsidRDefault="0024020B">
      <w:pPr>
        <w:tabs>
          <w:tab w:val="clear" w:pos="2431"/>
        </w:tabs>
        <w:spacing w:after="160" w:line="259" w:lineRule="auto"/>
        <w:rPr>
          <w:rFonts w:ascii="Source Sans 3 Light" w:eastAsiaTheme="majorEastAsia" w:hAnsi="Source Sans 3 Light" w:cs="Segoe UI"/>
          <w:caps/>
          <w:color w:val="5B9AC5"/>
          <w:sz w:val="52"/>
          <w:szCs w:val="52"/>
        </w:rPr>
      </w:pPr>
      <w:r>
        <w:br w:type="page"/>
      </w:r>
    </w:p>
    <w:p w14:paraId="373B984A" w14:textId="67452D93" w:rsidR="001E3C43" w:rsidRDefault="009A317C" w:rsidP="001E3C43">
      <w:pPr>
        <w:pStyle w:val="Heading1"/>
      </w:pPr>
      <w:bookmarkStart w:id="2" w:name="_Toc235000597"/>
      <w:r>
        <w:lastRenderedPageBreak/>
        <w:t>Section 2: Study Methodology</w:t>
      </w:r>
      <w:bookmarkEnd w:id="2"/>
    </w:p>
    <w:p w14:paraId="2166A5BD" w14:textId="77777777" w:rsidR="009A317C" w:rsidRDefault="009A317C" w:rsidP="009F3FE8">
      <w:pPr>
        <w:pStyle w:val="Heading2"/>
      </w:pPr>
      <w:bookmarkStart w:id="3" w:name="_Toc130807464"/>
      <w:bookmarkStart w:id="4" w:name="_Toc235000598"/>
      <w:r>
        <w:t>Objective</w:t>
      </w:r>
      <w:bookmarkEnd w:id="3"/>
      <w:bookmarkEnd w:id="4"/>
    </w:p>
    <w:p w14:paraId="79AE3077" w14:textId="5D576130" w:rsidR="003F4CB0" w:rsidRDefault="003F4CB0" w:rsidP="003F4CB0">
      <w:bookmarkStart w:id="5" w:name="_Toc130807465"/>
      <w:r>
        <w:t xml:space="preserve">The purpose of this study was to determine the regional transmission system impacts within the SPP footprint associated with the addition of </w:t>
      </w:r>
      <w:r w:rsidR="00365AA2">
        <w:t xml:space="preserve">the </w:t>
      </w:r>
      <w:r>
        <w:t xml:space="preserve">new load </w:t>
      </w:r>
      <w:r w:rsidR="00BA05E5">
        <w:t xml:space="preserve">at </w:t>
      </w:r>
      <w:r>
        <w:t xml:space="preserve">the </w:t>
      </w:r>
      <w:r w:rsidR="004746A4">
        <w:t xml:space="preserve">Quindaro </w:t>
      </w:r>
      <w:r w:rsidR="00BA05E5">
        <w:t>delivery point</w:t>
      </w:r>
      <w:r>
        <w:t xml:space="preserve">. </w:t>
      </w:r>
      <w:r w:rsidR="006561B5" w:rsidRPr="006561B5">
        <w:t xml:space="preserve">The study modeled an initial </w:t>
      </w:r>
      <w:r w:rsidR="00BA05E5">
        <w:t>300</w:t>
      </w:r>
      <w:r w:rsidR="006561B5" w:rsidRPr="006561B5">
        <w:t xml:space="preserve"> MW load, consisting of three 99.</w:t>
      </w:r>
      <w:r w:rsidR="001C1099">
        <w:t>2</w:t>
      </w:r>
      <w:r w:rsidR="006561B5" w:rsidRPr="006561B5">
        <w:t xml:space="preserve"> MW load additions,</w:t>
      </w:r>
      <w:r w:rsidR="001C1099">
        <w:t xml:space="preserve"> behind the Quindaro 161 kV delivery point</w:t>
      </w:r>
      <w:r w:rsidR="006561B5" w:rsidRPr="006561B5">
        <w:t xml:space="preserve"> in the 2027, 2028, 2030, and 2035 model years. The load w</w:t>
      </w:r>
      <w:r w:rsidR="001C1099">
        <w:t>as</w:t>
      </w:r>
      <w:r w:rsidR="006561B5" w:rsidRPr="006561B5">
        <w:t xml:space="preserve"> interconnected </w:t>
      </w:r>
      <w:r w:rsidR="001C1099">
        <w:t xml:space="preserve">at the </w:t>
      </w:r>
      <w:r w:rsidR="006561B5" w:rsidRPr="006561B5">
        <w:t xml:space="preserve">proposed 161 kV Substation Quindaro station (Bus </w:t>
      </w:r>
      <w:r w:rsidR="008F0618">
        <w:t>#</w:t>
      </w:r>
      <w:r w:rsidR="00930F5A" w:rsidRPr="00930F5A">
        <w:t>546652</w:t>
      </w:r>
      <w:r w:rsidR="006561B5" w:rsidRPr="006561B5">
        <w:t>).</w:t>
      </w:r>
    </w:p>
    <w:p w14:paraId="65AC405E" w14:textId="1CF56817" w:rsidR="00AC71D0" w:rsidRDefault="003F4CB0" w:rsidP="00AC71D0">
      <w:r>
        <w:t xml:space="preserve">The new delivery point and associated facilities are intended to support a phased data center development near </w:t>
      </w:r>
      <w:r w:rsidR="00706985">
        <w:t>Kansas City</w:t>
      </w:r>
      <w:r>
        <w:t xml:space="preserve">. </w:t>
      </w:r>
    </w:p>
    <w:p w14:paraId="732E0FFF" w14:textId="3339D282" w:rsidR="00AC71D0" w:rsidRPr="00AC71D0" w:rsidRDefault="00AC71D0" w:rsidP="00AC71D0">
      <w:r w:rsidRPr="00AC71D0">
        <w:t xml:space="preserve">To accommodate the proposed </w:t>
      </w:r>
      <w:r w:rsidR="00706985">
        <w:t>Quindaro</w:t>
      </w:r>
      <w:r w:rsidRPr="00AC71D0">
        <w:t xml:space="preserve"> load addition, </w:t>
      </w:r>
      <w:r>
        <w:t>additional</w:t>
      </w:r>
      <w:r w:rsidRPr="00AC71D0">
        <w:t xml:space="preserve"> generation resources were added in the surrounding area to support system performance and reliability. </w:t>
      </w:r>
      <w:r>
        <w:t>The</w:t>
      </w:r>
      <w:r w:rsidRPr="00AC71D0">
        <w:t xml:space="preserve"> </w:t>
      </w:r>
      <w:r>
        <w:t>d</w:t>
      </w:r>
      <w:r w:rsidRPr="00AC71D0">
        <w:t xml:space="preserve">etails regarding the generation additions are provided in </w:t>
      </w:r>
      <w:r w:rsidR="009F3FE8">
        <w:t>the following section</w:t>
      </w:r>
      <w:r w:rsidRPr="00AC71D0">
        <w:t>.</w:t>
      </w:r>
    </w:p>
    <w:p w14:paraId="30CC3745" w14:textId="6B31DE67" w:rsidR="009A317C" w:rsidRDefault="009A317C" w:rsidP="009F3FE8">
      <w:pPr>
        <w:pStyle w:val="Heading2"/>
      </w:pPr>
      <w:bookmarkStart w:id="6" w:name="_Toc235000599"/>
      <w:r>
        <w:t>Study Process</w:t>
      </w:r>
      <w:bookmarkEnd w:id="5"/>
      <w:bookmarkEnd w:id="6"/>
    </w:p>
    <w:p w14:paraId="444DFA9B" w14:textId="77777777" w:rsidR="000B4D6E" w:rsidRDefault="000B4D6E" w:rsidP="000B4D6E">
      <w:pPr>
        <w:pStyle w:val="ListParagraph"/>
        <w:numPr>
          <w:ilvl w:val="0"/>
          <w:numId w:val="7"/>
        </w:numPr>
        <w:spacing w:line="259" w:lineRule="auto"/>
        <w:contextualSpacing/>
      </w:pPr>
      <w:r>
        <w:t>Model Assumptions</w:t>
      </w:r>
    </w:p>
    <w:p w14:paraId="7E93D822" w14:textId="0508F0C8" w:rsidR="000B4D6E" w:rsidRDefault="000D7F73" w:rsidP="000B4D6E">
      <w:pPr>
        <w:pStyle w:val="ListParagraph"/>
        <w:numPr>
          <w:ilvl w:val="1"/>
          <w:numId w:val="7"/>
        </w:numPr>
        <w:spacing w:line="259" w:lineRule="auto"/>
        <w:contextualSpacing/>
      </w:pPr>
      <w:r>
        <w:t xml:space="preserve">2026 </w:t>
      </w:r>
      <w:r w:rsidR="000B4D6E">
        <w:t>ITP Base Reliability Model Series</w:t>
      </w:r>
    </w:p>
    <w:p w14:paraId="08D789AA" w14:textId="7D21B21C" w:rsidR="000B4D6E" w:rsidRDefault="000B4D6E" w:rsidP="000B4D6E">
      <w:pPr>
        <w:pStyle w:val="ListParagraph"/>
        <w:numPr>
          <w:ilvl w:val="2"/>
          <w:numId w:val="7"/>
        </w:numPr>
        <w:spacing w:line="259" w:lineRule="auto"/>
        <w:contextualSpacing/>
      </w:pPr>
      <w:r>
        <w:t xml:space="preserve">Model years </w:t>
      </w:r>
      <w:r w:rsidR="00C0689E">
        <w:t>2027, 2028, 2030, and 2035</w:t>
      </w:r>
    </w:p>
    <w:p w14:paraId="4FC8F53B" w14:textId="23DF0B53" w:rsidR="000B4D6E" w:rsidRDefault="000B4D6E" w:rsidP="000B4D6E">
      <w:pPr>
        <w:pStyle w:val="ListParagraph"/>
        <w:numPr>
          <w:ilvl w:val="2"/>
          <w:numId w:val="7"/>
        </w:numPr>
        <w:spacing w:line="259" w:lineRule="auto"/>
        <w:contextualSpacing/>
      </w:pPr>
      <w:r>
        <w:t>Summer Peak (</w:t>
      </w:r>
      <w:r w:rsidR="00C0689E">
        <w:t xml:space="preserve">2027S, </w:t>
      </w:r>
      <w:r>
        <w:t>20</w:t>
      </w:r>
      <w:r w:rsidR="00C0689E">
        <w:t>28</w:t>
      </w:r>
      <w:r>
        <w:t>S</w:t>
      </w:r>
      <w:r w:rsidR="00C0689E">
        <w:t>, 2030S, and 2035S</w:t>
      </w:r>
      <w:r>
        <w:t>), Winter Peak (</w:t>
      </w:r>
      <w:r w:rsidR="00C0689E">
        <w:t>2027W,</w:t>
      </w:r>
      <w:r>
        <w:t xml:space="preserve"> </w:t>
      </w:r>
      <w:r w:rsidR="00C0689E">
        <w:t>2028W, 2030W, and 2035W</w:t>
      </w:r>
      <w:r>
        <w:t>)</w:t>
      </w:r>
      <w:r w:rsidR="00C0689E">
        <w:t xml:space="preserve">, </w:t>
      </w:r>
      <w:r w:rsidR="00C15FE3">
        <w:t xml:space="preserve">and </w:t>
      </w:r>
      <w:r w:rsidR="00584A2B">
        <w:t>Summer Shoulder</w:t>
      </w:r>
      <w:r w:rsidR="00C15FE3">
        <w:t xml:space="preserve"> (2030H)</w:t>
      </w:r>
    </w:p>
    <w:p w14:paraId="6EA4D026" w14:textId="5991C0F7" w:rsidR="009A317C" w:rsidRPr="00584A2B" w:rsidRDefault="000D7F73" w:rsidP="009A317C">
      <w:pPr>
        <w:pStyle w:val="ListParagraph"/>
        <w:numPr>
          <w:ilvl w:val="1"/>
          <w:numId w:val="7"/>
        </w:numPr>
        <w:spacing w:line="259" w:lineRule="auto"/>
        <w:contextualSpacing/>
      </w:pPr>
      <w:r w:rsidRPr="00584A2B">
        <w:t>202</w:t>
      </w:r>
      <w:r w:rsidR="00584A2B" w:rsidRPr="00584A2B">
        <w:t>6</w:t>
      </w:r>
      <w:r w:rsidR="009A317C" w:rsidRPr="00584A2B">
        <w:t xml:space="preserve"> ITP Short Circuit Model Series</w:t>
      </w:r>
    </w:p>
    <w:p w14:paraId="43D22516" w14:textId="76F2BD75" w:rsidR="009A317C" w:rsidRPr="00584A2B" w:rsidRDefault="009A317C" w:rsidP="009A317C">
      <w:pPr>
        <w:pStyle w:val="ListParagraph"/>
        <w:numPr>
          <w:ilvl w:val="2"/>
          <w:numId w:val="7"/>
        </w:numPr>
        <w:spacing w:line="259" w:lineRule="auto"/>
        <w:contextualSpacing/>
      </w:pPr>
      <w:r w:rsidRPr="00584A2B">
        <w:t>20</w:t>
      </w:r>
      <w:r w:rsidR="00584A2B" w:rsidRPr="00584A2B">
        <w:t>30</w:t>
      </w:r>
      <w:r w:rsidRPr="00584A2B">
        <w:t xml:space="preserve"> Summer Max Fault</w:t>
      </w:r>
    </w:p>
    <w:p w14:paraId="6FE58A64" w14:textId="3DB7DE04" w:rsidR="009A317C" w:rsidRPr="00584A2B" w:rsidRDefault="000D7F73" w:rsidP="009A317C">
      <w:pPr>
        <w:pStyle w:val="ListParagraph"/>
        <w:numPr>
          <w:ilvl w:val="1"/>
          <w:numId w:val="7"/>
        </w:numPr>
        <w:spacing w:line="259" w:lineRule="auto"/>
        <w:contextualSpacing/>
      </w:pPr>
      <w:r w:rsidRPr="00584A2B">
        <w:t>2026</w:t>
      </w:r>
      <w:r w:rsidR="009A317C" w:rsidRPr="00584A2B">
        <w:t xml:space="preserve"> Transmission System Planning (TPL) Dynamic Model Series</w:t>
      </w:r>
    </w:p>
    <w:p w14:paraId="61B59143" w14:textId="1AAD9119" w:rsidR="009A317C" w:rsidRDefault="000B4D6E" w:rsidP="009A317C">
      <w:pPr>
        <w:pStyle w:val="ListParagraph"/>
        <w:numPr>
          <w:ilvl w:val="2"/>
          <w:numId w:val="7"/>
        </w:numPr>
        <w:spacing w:line="259" w:lineRule="auto"/>
        <w:contextualSpacing/>
      </w:pPr>
      <w:r w:rsidRPr="00584A2B">
        <w:t>203</w:t>
      </w:r>
      <w:r w:rsidR="0024020B">
        <w:t>0</w:t>
      </w:r>
      <w:r w:rsidR="009A317C" w:rsidRPr="00584A2B">
        <w:t xml:space="preserve"> Summer Peak Base and Change Cases</w:t>
      </w:r>
    </w:p>
    <w:p w14:paraId="6170F3EE" w14:textId="31285E49" w:rsidR="006B152A" w:rsidRDefault="006B152A" w:rsidP="006B152A">
      <w:pPr>
        <w:pStyle w:val="ListParagraph"/>
        <w:numPr>
          <w:ilvl w:val="1"/>
          <w:numId w:val="7"/>
        </w:numPr>
        <w:spacing w:line="259" w:lineRule="auto"/>
        <w:contextualSpacing/>
      </w:pPr>
      <w:r>
        <w:t>Planned Generation</w:t>
      </w:r>
    </w:p>
    <w:p w14:paraId="7E943BFA" w14:textId="0C3895FF" w:rsidR="006B152A" w:rsidRDefault="006B152A" w:rsidP="006B152A">
      <w:pPr>
        <w:pStyle w:val="ListParagraph"/>
        <w:numPr>
          <w:ilvl w:val="2"/>
          <w:numId w:val="7"/>
        </w:numPr>
        <w:spacing w:line="259" w:lineRule="auto"/>
        <w:contextualSpacing/>
      </w:pPr>
      <w:r>
        <w:t>Ninnescah Flats Solar – 96.4 MW</w:t>
      </w:r>
    </w:p>
    <w:p w14:paraId="146C8CB4" w14:textId="283E9EFB" w:rsidR="006B152A" w:rsidRDefault="006B152A" w:rsidP="006B152A">
      <w:pPr>
        <w:pStyle w:val="ListParagraph"/>
        <w:numPr>
          <w:ilvl w:val="2"/>
          <w:numId w:val="7"/>
        </w:numPr>
        <w:spacing w:line="259" w:lineRule="auto"/>
        <w:contextualSpacing/>
      </w:pPr>
      <w:r>
        <w:t>Ninnescah Flats BESS – 96.4 MW</w:t>
      </w:r>
    </w:p>
    <w:p w14:paraId="2D677D2D" w14:textId="21176026" w:rsidR="006B152A" w:rsidRPr="00584A2B" w:rsidRDefault="006B152A" w:rsidP="006B152A">
      <w:pPr>
        <w:pStyle w:val="ListParagraph"/>
        <w:numPr>
          <w:ilvl w:val="2"/>
          <w:numId w:val="7"/>
        </w:numPr>
        <w:spacing w:line="259" w:lineRule="auto"/>
        <w:contextualSpacing/>
      </w:pPr>
      <w:r>
        <w:t>Nearman BESS – 170 MW</w:t>
      </w:r>
    </w:p>
    <w:p w14:paraId="41F68A10" w14:textId="77777777" w:rsidR="004A221B" w:rsidRDefault="004A221B" w:rsidP="004A221B">
      <w:pPr>
        <w:spacing w:before="120"/>
        <w:jc w:val="center"/>
        <w:rPr>
          <w:b/>
        </w:rPr>
      </w:pPr>
    </w:p>
    <w:p w14:paraId="30A6AAA2" w14:textId="77777777" w:rsidR="0024020B" w:rsidRDefault="0024020B" w:rsidP="004A221B">
      <w:pPr>
        <w:spacing w:before="120"/>
        <w:jc w:val="center"/>
        <w:rPr>
          <w:b/>
        </w:rPr>
      </w:pPr>
    </w:p>
    <w:p w14:paraId="0F8AA8EC" w14:textId="77777777" w:rsidR="0024020B" w:rsidRDefault="0024020B" w:rsidP="004A221B">
      <w:pPr>
        <w:spacing w:before="120"/>
        <w:jc w:val="center"/>
        <w:rPr>
          <w:b/>
        </w:rPr>
      </w:pPr>
    </w:p>
    <w:p w14:paraId="0AA8DF41" w14:textId="77777777" w:rsidR="0024020B" w:rsidRDefault="0024020B" w:rsidP="004A221B">
      <w:pPr>
        <w:spacing w:before="120"/>
        <w:jc w:val="center"/>
        <w:rPr>
          <w:b/>
        </w:rPr>
      </w:pPr>
    </w:p>
    <w:p w14:paraId="56BBEC49" w14:textId="45575221" w:rsidR="001B4A36" w:rsidRDefault="009A317C" w:rsidP="004A221B">
      <w:pPr>
        <w:spacing w:before="120"/>
        <w:jc w:val="center"/>
        <w:rPr>
          <w:b/>
        </w:rPr>
      </w:pPr>
      <w:r w:rsidRPr="00EC508C">
        <w:rPr>
          <w:b/>
        </w:rPr>
        <w:lastRenderedPageBreak/>
        <w:t>Table 2-1</w:t>
      </w:r>
      <w:r w:rsidR="004A221B">
        <w:rPr>
          <w:b/>
        </w:rPr>
        <w:t>.</w:t>
      </w:r>
      <w:r w:rsidRPr="00EC508C">
        <w:rPr>
          <w:b/>
        </w:rPr>
        <w:t xml:space="preserve"> Study Cases</w:t>
      </w:r>
    </w:p>
    <w:tbl>
      <w:tblPr>
        <w:tblW w:w="11341" w:type="dxa"/>
        <w:jc w:val="center"/>
        <w:tblLook w:val="04A0" w:firstRow="1" w:lastRow="0" w:firstColumn="1" w:lastColumn="0" w:noHBand="0" w:noVBand="1"/>
      </w:tblPr>
      <w:tblGrid>
        <w:gridCol w:w="2960"/>
        <w:gridCol w:w="1350"/>
        <w:gridCol w:w="1890"/>
        <w:gridCol w:w="2070"/>
        <w:gridCol w:w="3071"/>
      </w:tblGrid>
      <w:tr w:rsidR="009A317C" w:rsidRPr="004B79EF" w14:paraId="6A2D9B80" w14:textId="77777777" w:rsidTr="0024020B">
        <w:trPr>
          <w:trHeight w:val="291"/>
          <w:tblHeader/>
          <w:jc w:val="center"/>
        </w:trPr>
        <w:tc>
          <w:tcPr>
            <w:tcW w:w="2960" w:type="dxa"/>
            <w:tcBorders>
              <w:top w:val="single" w:sz="8" w:space="0" w:color="auto"/>
              <w:left w:val="single" w:sz="8" w:space="0" w:color="auto"/>
              <w:bottom w:val="single" w:sz="8" w:space="0" w:color="auto"/>
              <w:right w:val="single" w:sz="8" w:space="0" w:color="auto"/>
            </w:tcBorders>
            <w:shd w:val="clear" w:color="auto" w:fill="4D9DD3"/>
            <w:vAlign w:val="center"/>
            <w:hideMark/>
          </w:tcPr>
          <w:p w14:paraId="4B487E57" w14:textId="77777777" w:rsidR="009A317C" w:rsidRPr="009A317C" w:rsidRDefault="009A317C" w:rsidP="00D63CF2">
            <w:pPr>
              <w:spacing w:after="0"/>
              <w:jc w:val="center"/>
              <w:rPr>
                <w:rFonts w:eastAsia="Times New Roman" w:cs="Times New Roman"/>
                <w:b/>
                <w:bCs/>
                <w:color w:val="FFFFFF"/>
                <w:sz w:val="22"/>
                <w:szCs w:val="22"/>
              </w:rPr>
            </w:pPr>
            <w:bookmarkStart w:id="7" w:name="_Hlk185235106"/>
            <w:r w:rsidRPr="009A317C">
              <w:rPr>
                <w:rFonts w:eastAsia="Times New Roman" w:cs="Times New Roman"/>
                <w:b/>
                <w:bCs/>
                <w:color w:val="FFFFFF"/>
                <w:sz w:val="22"/>
                <w:szCs w:val="22"/>
              </w:rPr>
              <w:t>Case Name</w:t>
            </w:r>
          </w:p>
        </w:tc>
        <w:tc>
          <w:tcPr>
            <w:tcW w:w="1350" w:type="dxa"/>
            <w:tcBorders>
              <w:top w:val="single" w:sz="8" w:space="0" w:color="auto"/>
              <w:left w:val="nil"/>
              <w:bottom w:val="single" w:sz="8" w:space="0" w:color="auto"/>
              <w:right w:val="single" w:sz="8" w:space="0" w:color="auto"/>
            </w:tcBorders>
            <w:shd w:val="clear" w:color="auto" w:fill="4D9DD3"/>
            <w:vAlign w:val="center"/>
            <w:hideMark/>
          </w:tcPr>
          <w:p w14:paraId="3723A1BA" w14:textId="77777777" w:rsidR="009A317C" w:rsidRPr="009A317C" w:rsidRDefault="009A317C" w:rsidP="00D63CF2">
            <w:pPr>
              <w:spacing w:after="0"/>
              <w:jc w:val="center"/>
              <w:rPr>
                <w:rFonts w:eastAsia="Times New Roman" w:cs="Times New Roman"/>
                <w:b/>
                <w:bCs/>
                <w:color w:val="FFFFFF"/>
                <w:sz w:val="22"/>
                <w:szCs w:val="22"/>
              </w:rPr>
            </w:pPr>
            <w:r w:rsidRPr="009A317C">
              <w:rPr>
                <w:rFonts w:eastAsia="Times New Roman" w:cs="Times New Roman"/>
                <w:b/>
                <w:bCs/>
                <w:color w:val="FFFFFF"/>
                <w:sz w:val="22"/>
                <w:szCs w:val="22"/>
              </w:rPr>
              <w:t>Study Year</w:t>
            </w:r>
          </w:p>
        </w:tc>
        <w:tc>
          <w:tcPr>
            <w:tcW w:w="1890" w:type="dxa"/>
            <w:tcBorders>
              <w:top w:val="single" w:sz="8" w:space="0" w:color="auto"/>
              <w:left w:val="nil"/>
              <w:bottom w:val="single" w:sz="8" w:space="0" w:color="auto"/>
              <w:right w:val="single" w:sz="8" w:space="0" w:color="auto"/>
            </w:tcBorders>
            <w:shd w:val="clear" w:color="auto" w:fill="4D9DD3"/>
            <w:vAlign w:val="center"/>
            <w:hideMark/>
          </w:tcPr>
          <w:p w14:paraId="6D003967" w14:textId="77777777" w:rsidR="009A317C" w:rsidRPr="009A317C" w:rsidRDefault="009A317C" w:rsidP="00D63CF2">
            <w:pPr>
              <w:spacing w:after="0"/>
              <w:jc w:val="center"/>
              <w:rPr>
                <w:rFonts w:eastAsia="Times New Roman" w:cs="Times New Roman"/>
                <w:b/>
                <w:bCs/>
                <w:color w:val="FFFFFF"/>
                <w:sz w:val="22"/>
                <w:szCs w:val="22"/>
              </w:rPr>
            </w:pPr>
            <w:r w:rsidRPr="009A317C">
              <w:rPr>
                <w:rFonts w:eastAsia="Times New Roman" w:cs="Times New Roman"/>
                <w:b/>
                <w:bCs/>
                <w:color w:val="FFFFFF"/>
                <w:sz w:val="22"/>
                <w:szCs w:val="22"/>
              </w:rPr>
              <w:t>Season</w:t>
            </w:r>
          </w:p>
        </w:tc>
        <w:tc>
          <w:tcPr>
            <w:tcW w:w="2070" w:type="dxa"/>
            <w:tcBorders>
              <w:top w:val="single" w:sz="8" w:space="0" w:color="auto"/>
              <w:left w:val="nil"/>
              <w:bottom w:val="single" w:sz="8" w:space="0" w:color="auto"/>
              <w:right w:val="single" w:sz="8" w:space="0" w:color="auto"/>
            </w:tcBorders>
            <w:shd w:val="clear" w:color="auto" w:fill="4D9DD3"/>
            <w:vAlign w:val="center"/>
            <w:hideMark/>
          </w:tcPr>
          <w:p w14:paraId="3CA726A5" w14:textId="77777777" w:rsidR="009A317C" w:rsidRPr="009A317C" w:rsidRDefault="009A317C" w:rsidP="00D63CF2">
            <w:pPr>
              <w:spacing w:after="0"/>
              <w:jc w:val="center"/>
              <w:rPr>
                <w:rFonts w:eastAsia="Times New Roman" w:cs="Times New Roman"/>
                <w:b/>
                <w:bCs/>
                <w:color w:val="FFFFFF"/>
                <w:sz w:val="22"/>
                <w:szCs w:val="22"/>
              </w:rPr>
            </w:pPr>
            <w:r w:rsidRPr="009A317C">
              <w:rPr>
                <w:rFonts w:eastAsia="Times New Roman" w:cs="Times New Roman"/>
                <w:b/>
                <w:bCs/>
                <w:color w:val="FFFFFF"/>
                <w:sz w:val="22"/>
                <w:szCs w:val="22"/>
              </w:rPr>
              <w:t>Scenario</w:t>
            </w:r>
          </w:p>
        </w:tc>
        <w:tc>
          <w:tcPr>
            <w:tcW w:w="3071" w:type="dxa"/>
            <w:tcBorders>
              <w:top w:val="single" w:sz="8" w:space="0" w:color="auto"/>
              <w:left w:val="nil"/>
              <w:bottom w:val="single" w:sz="8" w:space="0" w:color="auto"/>
              <w:right w:val="single" w:sz="8" w:space="0" w:color="auto"/>
            </w:tcBorders>
            <w:shd w:val="clear" w:color="auto" w:fill="4D9DD3"/>
            <w:vAlign w:val="center"/>
            <w:hideMark/>
          </w:tcPr>
          <w:p w14:paraId="73825617" w14:textId="77777777" w:rsidR="009A317C" w:rsidRPr="009A317C" w:rsidRDefault="009A317C" w:rsidP="00D63CF2">
            <w:pPr>
              <w:spacing w:after="0"/>
              <w:jc w:val="center"/>
              <w:rPr>
                <w:rFonts w:eastAsia="Times New Roman" w:cs="Times New Roman"/>
                <w:b/>
                <w:bCs/>
                <w:color w:val="FFFFFF"/>
                <w:sz w:val="22"/>
                <w:szCs w:val="22"/>
              </w:rPr>
            </w:pPr>
            <w:r w:rsidRPr="009A317C">
              <w:rPr>
                <w:rFonts w:eastAsia="Times New Roman" w:cs="Times New Roman"/>
                <w:b/>
                <w:bCs/>
                <w:color w:val="FFFFFF"/>
                <w:sz w:val="22"/>
                <w:szCs w:val="22"/>
              </w:rPr>
              <w:t>Load (MW/MVAR)</w:t>
            </w:r>
          </w:p>
        </w:tc>
      </w:tr>
      <w:tr w:rsidR="004334C5" w:rsidRPr="004B79EF" w14:paraId="55A6B106"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72B3741C" w14:textId="51CD22A8" w:rsidR="004334C5" w:rsidRPr="009A317C" w:rsidRDefault="004334C5" w:rsidP="004334C5">
            <w:pPr>
              <w:spacing w:after="0"/>
              <w:rPr>
                <w:rFonts w:eastAsia="Times New Roman" w:cs="Times New Roman"/>
                <w:color w:val="000000"/>
                <w:sz w:val="22"/>
                <w:szCs w:val="22"/>
              </w:rPr>
            </w:pPr>
            <w:r>
              <w:rPr>
                <w:rFonts w:eastAsia="Times New Roman" w:cs="Times New Roman"/>
                <w:color w:val="000000"/>
                <w:sz w:val="22"/>
                <w:szCs w:val="22"/>
              </w:rPr>
              <w:t>2026ITPFinal-</w:t>
            </w:r>
            <w:r w:rsidRPr="009A317C">
              <w:rPr>
                <w:rFonts w:eastAsia="Times New Roman" w:cs="Times New Roman"/>
                <w:color w:val="000000"/>
                <w:sz w:val="22"/>
                <w:szCs w:val="22"/>
              </w:rPr>
              <w:t>2</w:t>
            </w:r>
            <w:r>
              <w:rPr>
                <w:rFonts w:eastAsia="Times New Roman" w:cs="Times New Roman"/>
                <w:color w:val="000000"/>
                <w:sz w:val="22"/>
                <w:szCs w:val="22"/>
              </w:rPr>
              <w:t>7S</w:t>
            </w:r>
            <w:r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697A449D" w14:textId="2E3B24CF"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202</w:t>
            </w:r>
            <w:r>
              <w:rPr>
                <w:rFonts w:eastAsia="Times New Roman" w:cs="Times New Roman"/>
                <w:color w:val="000000"/>
                <w:sz w:val="22"/>
                <w:szCs w:val="22"/>
              </w:rPr>
              <w:t>7</w:t>
            </w:r>
          </w:p>
        </w:tc>
        <w:tc>
          <w:tcPr>
            <w:tcW w:w="1890" w:type="dxa"/>
            <w:tcBorders>
              <w:top w:val="nil"/>
              <w:left w:val="nil"/>
              <w:bottom w:val="single" w:sz="8" w:space="0" w:color="auto"/>
              <w:right w:val="single" w:sz="8" w:space="0" w:color="auto"/>
            </w:tcBorders>
            <w:vAlign w:val="center"/>
          </w:tcPr>
          <w:p w14:paraId="12A7315A" w14:textId="04E878C0" w:rsidR="004334C5" w:rsidRPr="009A317C" w:rsidRDefault="004334C5" w:rsidP="004334C5">
            <w:pPr>
              <w:spacing w:after="0"/>
              <w:jc w:val="center"/>
              <w:rPr>
                <w:rFonts w:eastAsia="Times New Roman" w:cs="Times New Roman"/>
                <w:color w:val="000000"/>
                <w:sz w:val="22"/>
                <w:szCs w:val="22"/>
              </w:rPr>
            </w:pPr>
            <w:r>
              <w:rPr>
                <w:rFonts w:eastAsia="Times New Roman" w:cs="Times New Roman"/>
                <w:color w:val="000000"/>
                <w:sz w:val="22"/>
                <w:szCs w:val="22"/>
              </w:rPr>
              <w:t>Summer Peak</w:t>
            </w:r>
          </w:p>
        </w:tc>
        <w:tc>
          <w:tcPr>
            <w:tcW w:w="2070" w:type="dxa"/>
            <w:tcBorders>
              <w:top w:val="nil"/>
              <w:left w:val="nil"/>
              <w:bottom w:val="single" w:sz="8" w:space="0" w:color="auto"/>
              <w:right w:val="single" w:sz="8" w:space="0" w:color="auto"/>
            </w:tcBorders>
            <w:noWrap/>
            <w:vAlign w:val="center"/>
          </w:tcPr>
          <w:p w14:paraId="331CF5E7" w14:textId="3A9580AA"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vAlign w:val="center"/>
          </w:tcPr>
          <w:p w14:paraId="79127F33" w14:textId="4F29AEBF"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Base Case</w:t>
            </w:r>
          </w:p>
        </w:tc>
      </w:tr>
      <w:tr w:rsidR="004334C5" w:rsidRPr="004B79EF" w14:paraId="2C94AB1D"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76E229CA" w14:textId="45B773C1" w:rsidR="004334C5" w:rsidRPr="009A317C" w:rsidRDefault="004334C5" w:rsidP="004334C5">
            <w:pPr>
              <w:spacing w:after="0"/>
              <w:rPr>
                <w:rFonts w:eastAsia="Times New Roman" w:cs="Times New Roman"/>
                <w:color w:val="000000"/>
                <w:sz w:val="22"/>
                <w:szCs w:val="22"/>
              </w:rPr>
            </w:pPr>
            <w:r>
              <w:rPr>
                <w:rFonts w:eastAsia="Times New Roman" w:cs="Times New Roman"/>
                <w:color w:val="000000"/>
                <w:sz w:val="22"/>
                <w:szCs w:val="22"/>
              </w:rPr>
              <w:t>2026ITPFinal-</w:t>
            </w:r>
            <w:r w:rsidRPr="009A317C">
              <w:rPr>
                <w:rFonts w:eastAsia="Times New Roman" w:cs="Times New Roman"/>
                <w:color w:val="000000"/>
                <w:sz w:val="22"/>
                <w:szCs w:val="22"/>
              </w:rPr>
              <w:t>2</w:t>
            </w:r>
            <w:r>
              <w:rPr>
                <w:rFonts w:eastAsia="Times New Roman" w:cs="Times New Roman"/>
                <w:color w:val="000000"/>
                <w:sz w:val="22"/>
                <w:szCs w:val="22"/>
              </w:rPr>
              <w:t>7W</w:t>
            </w:r>
            <w:r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5D6A18D3" w14:textId="4C6C9737"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202</w:t>
            </w:r>
            <w:r>
              <w:rPr>
                <w:rFonts w:eastAsia="Times New Roman" w:cs="Times New Roman"/>
                <w:color w:val="000000"/>
                <w:sz w:val="22"/>
                <w:szCs w:val="22"/>
              </w:rPr>
              <w:t>7</w:t>
            </w:r>
          </w:p>
        </w:tc>
        <w:tc>
          <w:tcPr>
            <w:tcW w:w="1890" w:type="dxa"/>
            <w:tcBorders>
              <w:top w:val="nil"/>
              <w:left w:val="nil"/>
              <w:bottom w:val="single" w:sz="8" w:space="0" w:color="auto"/>
              <w:right w:val="single" w:sz="8" w:space="0" w:color="auto"/>
            </w:tcBorders>
            <w:vAlign w:val="center"/>
          </w:tcPr>
          <w:p w14:paraId="4A474CF7" w14:textId="14F5DADE" w:rsidR="004334C5" w:rsidRPr="009A317C" w:rsidRDefault="004334C5" w:rsidP="004334C5">
            <w:pPr>
              <w:spacing w:after="0"/>
              <w:jc w:val="center"/>
              <w:rPr>
                <w:rFonts w:eastAsia="Times New Roman" w:cs="Times New Roman"/>
                <w:color w:val="000000"/>
                <w:sz w:val="22"/>
                <w:szCs w:val="22"/>
              </w:rPr>
            </w:pPr>
            <w:r>
              <w:rPr>
                <w:rFonts w:eastAsia="Times New Roman" w:cs="Times New Roman"/>
                <w:color w:val="000000"/>
                <w:sz w:val="22"/>
                <w:szCs w:val="22"/>
              </w:rPr>
              <w:t>Winter Peak</w:t>
            </w:r>
          </w:p>
        </w:tc>
        <w:tc>
          <w:tcPr>
            <w:tcW w:w="2070" w:type="dxa"/>
            <w:tcBorders>
              <w:top w:val="nil"/>
              <w:left w:val="nil"/>
              <w:bottom w:val="single" w:sz="8" w:space="0" w:color="auto"/>
              <w:right w:val="single" w:sz="8" w:space="0" w:color="auto"/>
            </w:tcBorders>
            <w:noWrap/>
            <w:vAlign w:val="center"/>
          </w:tcPr>
          <w:p w14:paraId="2C60724E" w14:textId="36DA43E7"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vAlign w:val="center"/>
          </w:tcPr>
          <w:p w14:paraId="0B0DD442" w14:textId="367B13E5"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Base Case</w:t>
            </w:r>
          </w:p>
        </w:tc>
      </w:tr>
      <w:tr w:rsidR="004334C5" w:rsidRPr="004B79EF" w14:paraId="73D956DA"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5E7547C8" w14:textId="4E8043E1" w:rsidR="004334C5" w:rsidRPr="009A317C" w:rsidRDefault="004334C5" w:rsidP="004334C5">
            <w:pPr>
              <w:spacing w:after="0"/>
              <w:rPr>
                <w:rFonts w:eastAsia="Times New Roman" w:cs="Times New Roman"/>
                <w:color w:val="000000"/>
                <w:sz w:val="22"/>
                <w:szCs w:val="22"/>
              </w:rPr>
            </w:pPr>
            <w:r>
              <w:rPr>
                <w:rFonts w:eastAsia="Times New Roman" w:cs="Times New Roman"/>
                <w:color w:val="000000"/>
                <w:sz w:val="22"/>
                <w:szCs w:val="22"/>
              </w:rPr>
              <w:t>2026ITPFinal-</w:t>
            </w:r>
            <w:r w:rsidRPr="009A317C">
              <w:rPr>
                <w:rFonts w:eastAsia="Times New Roman" w:cs="Times New Roman"/>
                <w:color w:val="000000"/>
                <w:sz w:val="22"/>
                <w:szCs w:val="22"/>
              </w:rPr>
              <w:t>2</w:t>
            </w:r>
            <w:r>
              <w:rPr>
                <w:rFonts w:eastAsia="Times New Roman" w:cs="Times New Roman"/>
                <w:color w:val="000000"/>
                <w:sz w:val="22"/>
                <w:szCs w:val="22"/>
              </w:rPr>
              <w:t>8S</w:t>
            </w:r>
            <w:r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544FB21A" w14:textId="3485F589"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202</w:t>
            </w:r>
            <w:r>
              <w:rPr>
                <w:rFonts w:eastAsia="Times New Roman" w:cs="Times New Roman"/>
                <w:color w:val="000000"/>
                <w:sz w:val="22"/>
                <w:szCs w:val="22"/>
              </w:rPr>
              <w:t>8</w:t>
            </w:r>
          </w:p>
        </w:tc>
        <w:tc>
          <w:tcPr>
            <w:tcW w:w="1890" w:type="dxa"/>
            <w:tcBorders>
              <w:top w:val="nil"/>
              <w:left w:val="nil"/>
              <w:bottom w:val="single" w:sz="8" w:space="0" w:color="auto"/>
              <w:right w:val="single" w:sz="8" w:space="0" w:color="auto"/>
            </w:tcBorders>
            <w:vAlign w:val="center"/>
          </w:tcPr>
          <w:p w14:paraId="10705F3F" w14:textId="122956FF" w:rsidR="004334C5" w:rsidRPr="009A317C" w:rsidRDefault="004334C5" w:rsidP="004334C5">
            <w:pPr>
              <w:spacing w:after="0"/>
              <w:jc w:val="center"/>
              <w:rPr>
                <w:rFonts w:eastAsia="Times New Roman" w:cs="Times New Roman"/>
                <w:color w:val="000000"/>
                <w:sz w:val="22"/>
                <w:szCs w:val="22"/>
              </w:rPr>
            </w:pPr>
            <w:r>
              <w:rPr>
                <w:rFonts w:eastAsia="Times New Roman" w:cs="Times New Roman"/>
                <w:color w:val="000000"/>
                <w:sz w:val="22"/>
                <w:szCs w:val="22"/>
              </w:rPr>
              <w:t>Summer Peak</w:t>
            </w:r>
          </w:p>
        </w:tc>
        <w:tc>
          <w:tcPr>
            <w:tcW w:w="2070" w:type="dxa"/>
            <w:tcBorders>
              <w:top w:val="nil"/>
              <w:left w:val="nil"/>
              <w:bottom w:val="single" w:sz="8" w:space="0" w:color="auto"/>
              <w:right w:val="single" w:sz="8" w:space="0" w:color="auto"/>
            </w:tcBorders>
            <w:noWrap/>
            <w:vAlign w:val="center"/>
          </w:tcPr>
          <w:p w14:paraId="4202B885" w14:textId="56FB4063"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vAlign w:val="center"/>
          </w:tcPr>
          <w:p w14:paraId="7D6DAED7" w14:textId="7FE2084D"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Base Case</w:t>
            </w:r>
          </w:p>
        </w:tc>
      </w:tr>
      <w:tr w:rsidR="004334C5" w:rsidRPr="004B79EF" w14:paraId="071A7ABF"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73E5E6FF" w14:textId="5E372CCC" w:rsidR="004334C5" w:rsidRPr="009A317C" w:rsidRDefault="004334C5" w:rsidP="004334C5">
            <w:pPr>
              <w:spacing w:after="0"/>
              <w:rPr>
                <w:rFonts w:eastAsia="Times New Roman" w:cs="Times New Roman"/>
                <w:color w:val="000000"/>
                <w:sz w:val="22"/>
                <w:szCs w:val="22"/>
              </w:rPr>
            </w:pPr>
            <w:r>
              <w:rPr>
                <w:rFonts w:eastAsia="Times New Roman" w:cs="Times New Roman"/>
                <w:color w:val="000000"/>
                <w:sz w:val="22"/>
                <w:szCs w:val="22"/>
              </w:rPr>
              <w:t>2026ITPFinal-</w:t>
            </w:r>
            <w:r w:rsidRPr="009A317C">
              <w:rPr>
                <w:rFonts w:eastAsia="Times New Roman" w:cs="Times New Roman"/>
                <w:color w:val="000000"/>
                <w:sz w:val="22"/>
                <w:szCs w:val="22"/>
              </w:rPr>
              <w:t>2</w:t>
            </w:r>
            <w:r>
              <w:rPr>
                <w:rFonts w:eastAsia="Times New Roman" w:cs="Times New Roman"/>
                <w:color w:val="000000"/>
                <w:sz w:val="22"/>
                <w:szCs w:val="22"/>
              </w:rPr>
              <w:t>8W</w:t>
            </w:r>
            <w:r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55DBC3F0" w14:textId="77920552"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202</w:t>
            </w:r>
            <w:r>
              <w:rPr>
                <w:rFonts w:eastAsia="Times New Roman" w:cs="Times New Roman"/>
                <w:color w:val="000000"/>
                <w:sz w:val="22"/>
                <w:szCs w:val="22"/>
              </w:rPr>
              <w:t>8</w:t>
            </w:r>
          </w:p>
        </w:tc>
        <w:tc>
          <w:tcPr>
            <w:tcW w:w="1890" w:type="dxa"/>
            <w:tcBorders>
              <w:top w:val="nil"/>
              <w:left w:val="nil"/>
              <w:bottom w:val="single" w:sz="8" w:space="0" w:color="auto"/>
              <w:right w:val="single" w:sz="8" w:space="0" w:color="auto"/>
            </w:tcBorders>
            <w:vAlign w:val="center"/>
          </w:tcPr>
          <w:p w14:paraId="6AF8BF67" w14:textId="37E31D3D" w:rsidR="004334C5" w:rsidRPr="009A317C" w:rsidRDefault="004334C5" w:rsidP="004334C5">
            <w:pPr>
              <w:spacing w:after="0"/>
              <w:jc w:val="center"/>
              <w:rPr>
                <w:rFonts w:eastAsia="Times New Roman" w:cs="Times New Roman"/>
                <w:color w:val="000000"/>
                <w:sz w:val="22"/>
                <w:szCs w:val="22"/>
              </w:rPr>
            </w:pPr>
            <w:r>
              <w:rPr>
                <w:rFonts w:eastAsia="Times New Roman" w:cs="Times New Roman"/>
                <w:color w:val="000000"/>
                <w:sz w:val="22"/>
                <w:szCs w:val="22"/>
              </w:rPr>
              <w:t>Winter Peak</w:t>
            </w:r>
          </w:p>
        </w:tc>
        <w:tc>
          <w:tcPr>
            <w:tcW w:w="2070" w:type="dxa"/>
            <w:tcBorders>
              <w:top w:val="nil"/>
              <w:left w:val="nil"/>
              <w:bottom w:val="single" w:sz="8" w:space="0" w:color="auto"/>
              <w:right w:val="single" w:sz="8" w:space="0" w:color="auto"/>
            </w:tcBorders>
            <w:noWrap/>
            <w:vAlign w:val="center"/>
          </w:tcPr>
          <w:p w14:paraId="63D3BDDD" w14:textId="1EE59025"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vAlign w:val="center"/>
          </w:tcPr>
          <w:p w14:paraId="4D27B368" w14:textId="67D78CE4"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Base Case</w:t>
            </w:r>
          </w:p>
        </w:tc>
      </w:tr>
      <w:tr w:rsidR="000B4D6E" w:rsidRPr="004B79EF" w14:paraId="23DA1645"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1DE39C53" w14:textId="197F1757" w:rsidR="000B4D6E" w:rsidRPr="009A317C" w:rsidRDefault="000D7F73" w:rsidP="000B4D6E">
            <w:pPr>
              <w:spacing w:after="0"/>
              <w:rPr>
                <w:rFonts w:eastAsia="Times New Roman" w:cs="Times New Roman"/>
                <w:color w:val="000000"/>
                <w:sz w:val="22"/>
                <w:szCs w:val="22"/>
              </w:rPr>
            </w:pPr>
            <w:r>
              <w:rPr>
                <w:rFonts w:eastAsia="Times New Roman" w:cs="Times New Roman"/>
                <w:color w:val="000000"/>
                <w:sz w:val="22"/>
                <w:szCs w:val="22"/>
              </w:rPr>
              <w:t>2026</w:t>
            </w:r>
            <w:r w:rsidR="000B4D6E">
              <w:rPr>
                <w:rFonts w:eastAsia="Times New Roman" w:cs="Times New Roman"/>
                <w:color w:val="000000"/>
                <w:sz w:val="22"/>
                <w:szCs w:val="22"/>
              </w:rPr>
              <w:t>ITPFinal-</w:t>
            </w:r>
            <w:r w:rsidR="004334C5">
              <w:rPr>
                <w:rFonts w:eastAsia="Times New Roman" w:cs="Times New Roman"/>
                <w:color w:val="000000"/>
                <w:sz w:val="22"/>
                <w:szCs w:val="22"/>
              </w:rPr>
              <w:t>30S</w:t>
            </w:r>
            <w:r w:rsidR="000B4D6E"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3FF0D2B3" w14:textId="49B9D297" w:rsidR="000B4D6E" w:rsidRPr="009A317C" w:rsidRDefault="004334C5" w:rsidP="000B4D6E">
            <w:pPr>
              <w:spacing w:after="0"/>
              <w:jc w:val="center"/>
              <w:rPr>
                <w:rFonts w:eastAsia="Times New Roman" w:cs="Times New Roman"/>
                <w:color w:val="000000"/>
                <w:sz w:val="22"/>
                <w:szCs w:val="22"/>
              </w:rPr>
            </w:pPr>
            <w:r w:rsidRPr="009A317C">
              <w:rPr>
                <w:rFonts w:eastAsia="Times New Roman" w:cs="Times New Roman"/>
                <w:color w:val="000000"/>
                <w:sz w:val="22"/>
                <w:szCs w:val="22"/>
              </w:rPr>
              <w:t>20</w:t>
            </w:r>
            <w:r>
              <w:rPr>
                <w:rFonts w:eastAsia="Times New Roman" w:cs="Times New Roman"/>
                <w:color w:val="000000"/>
                <w:sz w:val="22"/>
                <w:szCs w:val="22"/>
              </w:rPr>
              <w:t>30</w:t>
            </w:r>
          </w:p>
        </w:tc>
        <w:tc>
          <w:tcPr>
            <w:tcW w:w="1890" w:type="dxa"/>
            <w:tcBorders>
              <w:top w:val="nil"/>
              <w:left w:val="nil"/>
              <w:bottom w:val="single" w:sz="8" w:space="0" w:color="auto"/>
              <w:right w:val="single" w:sz="8" w:space="0" w:color="auto"/>
            </w:tcBorders>
            <w:vAlign w:val="center"/>
          </w:tcPr>
          <w:p w14:paraId="14CFFFDC" w14:textId="7CBE5893" w:rsidR="000B4D6E" w:rsidRPr="009A317C" w:rsidRDefault="000B4D6E" w:rsidP="000B4D6E">
            <w:pPr>
              <w:spacing w:after="0"/>
              <w:jc w:val="center"/>
              <w:rPr>
                <w:rFonts w:eastAsia="Times New Roman" w:cs="Times New Roman"/>
                <w:color w:val="000000"/>
                <w:sz w:val="22"/>
                <w:szCs w:val="22"/>
              </w:rPr>
            </w:pPr>
            <w:r>
              <w:rPr>
                <w:rFonts w:eastAsia="Times New Roman" w:cs="Times New Roman"/>
                <w:color w:val="000000"/>
                <w:sz w:val="22"/>
                <w:szCs w:val="22"/>
              </w:rPr>
              <w:t>Summer Peak</w:t>
            </w:r>
          </w:p>
        </w:tc>
        <w:tc>
          <w:tcPr>
            <w:tcW w:w="2070" w:type="dxa"/>
            <w:tcBorders>
              <w:top w:val="nil"/>
              <w:left w:val="nil"/>
              <w:bottom w:val="single" w:sz="8" w:space="0" w:color="auto"/>
              <w:right w:val="single" w:sz="8" w:space="0" w:color="auto"/>
            </w:tcBorders>
            <w:noWrap/>
            <w:vAlign w:val="center"/>
          </w:tcPr>
          <w:p w14:paraId="0A9764CE" w14:textId="77777777" w:rsidR="000B4D6E" w:rsidRPr="009A317C" w:rsidRDefault="000B4D6E" w:rsidP="000B4D6E">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vAlign w:val="center"/>
          </w:tcPr>
          <w:p w14:paraId="6D02EA0E" w14:textId="77777777" w:rsidR="000B4D6E" w:rsidRPr="009A317C" w:rsidRDefault="000B4D6E" w:rsidP="000B4D6E">
            <w:pPr>
              <w:spacing w:after="0"/>
              <w:jc w:val="center"/>
              <w:rPr>
                <w:rFonts w:eastAsia="Times New Roman" w:cs="Times New Roman"/>
                <w:color w:val="000000"/>
                <w:sz w:val="22"/>
                <w:szCs w:val="22"/>
              </w:rPr>
            </w:pPr>
            <w:r w:rsidRPr="009A317C">
              <w:rPr>
                <w:rFonts w:eastAsia="Times New Roman" w:cs="Times New Roman"/>
                <w:color w:val="000000"/>
                <w:sz w:val="22"/>
                <w:szCs w:val="22"/>
              </w:rPr>
              <w:t>Base Case</w:t>
            </w:r>
          </w:p>
        </w:tc>
      </w:tr>
      <w:tr w:rsidR="000B4D6E" w:rsidRPr="004B79EF" w14:paraId="15F1A52E"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00952039" w14:textId="7CE5A905" w:rsidR="000B4D6E" w:rsidRPr="009A317C" w:rsidRDefault="000D7F73" w:rsidP="000B4D6E">
            <w:pPr>
              <w:spacing w:after="0"/>
              <w:rPr>
                <w:rFonts w:eastAsia="Times New Roman" w:cs="Times New Roman"/>
                <w:color w:val="000000"/>
                <w:sz w:val="22"/>
                <w:szCs w:val="22"/>
              </w:rPr>
            </w:pPr>
            <w:r>
              <w:rPr>
                <w:rFonts w:eastAsia="Times New Roman" w:cs="Times New Roman"/>
                <w:color w:val="000000"/>
                <w:sz w:val="22"/>
                <w:szCs w:val="22"/>
              </w:rPr>
              <w:t>2026</w:t>
            </w:r>
            <w:r w:rsidR="000B4D6E">
              <w:rPr>
                <w:rFonts w:eastAsia="Times New Roman" w:cs="Times New Roman"/>
                <w:color w:val="000000"/>
                <w:sz w:val="22"/>
                <w:szCs w:val="22"/>
              </w:rPr>
              <w:t>ITPFinal-</w:t>
            </w:r>
            <w:r w:rsidR="004334C5">
              <w:rPr>
                <w:rFonts w:eastAsia="Times New Roman" w:cs="Times New Roman"/>
                <w:color w:val="000000"/>
                <w:sz w:val="22"/>
                <w:szCs w:val="22"/>
              </w:rPr>
              <w:t>30W</w:t>
            </w:r>
            <w:r w:rsidR="000B4D6E"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7401E54C" w14:textId="301E717E" w:rsidR="000B4D6E" w:rsidRPr="009A317C" w:rsidRDefault="004334C5" w:rsidP="000B4D6E">
            <w:pPr>
              <w:spacing w:after="0"/>
              <w:jc w:val="center"/>
              <w:rPr>
                <w:rFonts w:eastAsia="Times New Roman" w:cs="Times New Roman"/>
                <w:color w:val="000000"/>
                <w:sz w:val="22"/>
                <w:szCs w:val="22"/>
              </w:rPr>
            </w:pPr>
            <w:r w:rsidRPr="009A317C">
              <w:rPr>
                <w:rFonts w:eastAsia="Times New Roman" w:cs="Times New Roman"/>
                <w:color w:val="000000"/>
                <w:sz w:val="22"/>
                <w:szCs w:val="22"/>
              </w:rPr>
              <w:t>20</w:t>
            </w:r>
            <w:r>
              <w:rPr>
                <w:rFonts w:eastAsia="Times New Roman" w:cs="Times New Roman"/>
                <w:color w:val="000000"/>
                <w:sz w:val="22"/>
                <w:szCs w:val="22"/>
              </w:rPr>
              <w:t>30</w:t>
            </w:r>
          </w:p>
        </w:tc>
        <w:tc>
          <w:tcPr>
            <w:tcW w:w="1890" w:type="dxa"/>
            <w:tcBorders>
              <w:top w:val="nil"/>
              <w:left w:val="nil"/>
              <w:bottom w:val="single" w:sz="8" w:space="0" w:color="auto"/>
              <w:right w:val="single" w:sz="8" w:space="0" w:color="auto"/>
            </w:tcBorders>
            <w:vAlign w:val="center"/>
          </w:tcPr>
          <w:p w14:paraId="07C69677" w14:textId="46D4B733" w:rsidR="000B4D6E" w:rsidRPr="009A317C" w:rsidRDefault="000B4D6E" w:rsidP="000B4D6E">
            <w:pPr>
              <w:spacing w:after="0"/>
              <w:jc w:val="center"/>
              <w:rPr>
                <w:rFonts w:eastAsia="Times New Roman" w:cs="Times New Roman"/>
                <w:color w:val="000000"/>
                <w:sz w:val="22"/>
                <w:szCs w:val="22"/>
              </w:rPr>
            </w:pPr>
            <w:r>
              <w:rPr>
                <w:rFonts w:eastAsia="Times New Roman" w:cs="Times New Roman"/>
                <w:color w:val="000000"/>
                <w:sz w:val="22"/>
                <w:szCs w:val="22"/>
              </w:rPr>
              <w:t>Winter Peak</w:t>
            </w:r>
          </w:p>
        </w:tc>
        <w:tc>
          <w:tcPr>
            <w:tcW w:w="2070" w:type="dxa"/>
            <w:tcBorders>
              <w:top w:val="nil"/>
              <w:left w:val="nil"/>
              <w:bottom w:val="single" w:sz="8" w:space="0" w:color="auto"/>
              <w:right w:val="single" w:sz="8" w:space="0" w:color="auto"/>
            </w:tcBorders>
            <w:noWrap/>
            <w:vAlign w:val="center"/>
          </w:tcPr>
          <w:p w14:paraId="68870A00" w14:textId="77777777" w:rsidR="000B4D6E" w:rsidRPr="009A317C" w:rsidRDefault="000B4D6E" w:rsidP="000B4D6E">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vAlign w:val="center"/>
          </w:tcPr>
          <w:p w14:paraId="1F9799BD" w14:textId="77777777" w:rsidR="000B4D6E" w:rsidRPr="009A317C" w:rsidRDefault="000B4D6E" w:rsidP="000B4D6E">
            <w:pPr>
              <w:spacing w:after="0"/>
              <w:jc w:val="center"/>
              <w:rPr>
                <w:rFonts w:eastAsia="Times New Roman" w:cs="Times New Roman"/>
                <w:color w:val="000000"/>
                <w:sz w:val="22"/>
                <w:szCs w:val="22"/>
              </w:rPr>
            </w:pPr>
            <w:r w:rsidRPr="009A317C">
              <w:rPr>
                <w:rFonts w:eastAsia="Times New Roman" w:cs="Times New Roman"/>
                <w:color w:val="000000"/>
                <w:sz w:val="22"/>
                <w:szCs w:val="22"/>
              </w:rPr>
              <w:t>Base Case</w:t>
            </w:r>
          </w:p>
        </w:tc>
      </w:tr>
      <w:tr w:rsidR="004334C5" w:rsidRPr="004B79EF" w14:paraId="1BA71856"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063C53EF" w14:textId="1CE75395" w:rsidR="004334C5" w:rsidDel="000D7F73" w:rsidRDefault="004334C5" w:rsidP="004334C5">
            <w:pPr>
              <w:spacing w:after="0"/>
              <w:rPr>
                <w:rFonts w:eastAsia="Times New Roman" w:cs="Times New Roman"/>
                <w:color w:val="000000"/>
                <w:sz w:val="22"/>
                <w:szCs w:val="22"/>
              </w:rPr>
            </w:pPr>
            <w:r>
              <w:rPr>
                <w:rFonts w:eastAsia="Times New Roman" w:cs="Times New Roman"/>
                <w:color w:val="000000"/>
                <w:sz w:val="22"/>
                <w:szCs w:val="22"/>
              </w:rPr>
              <w:t>2026ITPFinal-30H</w:t>
            </w:r>
            <w:r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536CBDBB" w14:textId="4B5A24D1" w:rsidR="004334C5" w:rsidRPr="009A317C" w:rsidDel="004334C5"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20</w:t>
            </w:r>
            <w:r>
              <w:rPr>
                <w:rFonts w:eastAsia="Times New Roman" w:cs="Times New Roman"/>
                <w:color w:val="000000"/>
                <w:sz w:val="22"/>
                <w:szCs w:val="22"/>
              </w:rPr>
              <w:t>30</w:t>
            </w:r>
          </w:p>
        </w:tc>
        <w:tc>
          <w:tcPr>
            <w:tcW w:w="1890" w:type="dxa"/>
            <w:tcBorders>
              <w:top w:val="nil"/>
              <w:left w:val="nil"/>
              <w:bottom w:val="single" w:sz="8" w:space="0" w:color="auto"/>
              <w:right w:val="single" w:sz="8" w:space="0" w:color="auto"/>
            </w:tcBorders>
            <w:vAlign w:val="center"/>
          </w:tcPr>
          <w:p w14:paraId="0DB79AD5" w14:textId="09E840EA" w:rsidR="004334C5" w:rsidRDefault="0024020B" w:rsidP="004334C5">
            <w:pPr>
              <w:spacing w:after="0"/>
              <w:jc w:val="center"/>
              <w:rPr>
                <w:rFonts w:eastAsia="Times New Roman" w:cs="Times New Roman"/>
                <w:color w:val="000000"/>
                <w:sz w:val="22"/>
                <w:szCs w:val="22"/>
              </w:rPr>
            </w:pPr>
            <w:r>
              <w:rPr>
                <w:rFonts w:eastAsia="Times New Roman" w:cs="Times New Roman"/>
                <w:color w:val="000000"/>
                <w:sz w:val="22"/>
                <w:szCs w:val="22"/>
              </w:rPr>
              <w:t>Summer Shoulder</w:t>
            </w:r>
          </w:p>
        </w:tc>
        <w:tc>
          <w:tcPr>
            <w:tcW w:w="2070" w:type="dxa"/>
            <w:tcBorders>
              <w:top w:val="nil"/>
              <w:left w:val="nil"/>
              <w:bottom w:val="single" w:sz="8" w:space="0" w:color="auto"/>
              <w:right w:val="single" w:sz="8" w:space="0" w:color="auto"/>
            </w:tcBorders>
            <w:noWrap/>
            <w:vAlign w:val="center"/>
          </w:tcPr>
          <w:p w14:paraId="57BBA66F" w14:textId="1DE05220"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vAlign w:val="center"/>
          </w:tcPr>
          <w:p w14:paraId="54ECCDFC" w14:textId="41BB473A"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Base Case</w:t>
            </w:r>
          </w:p>
        </w:tc>
      </w:tr>
      <w:tr w:rsidR="004334C5" w:rsidRPr="004B79EF" w14:paraId="17302983"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29E2D157" w14:textId="777F902C" w:rsidR="004334C5" w:rsidDel="000D7F73" w:rsidRDefault="004334C5" w:rsidP="004334C5">
            <w:pPr>
              <w:spacing w:after="0"/>
              <w:rPr>
                <w:rFonts w:eastAsia="Times New Roman" w:cs="Times New Roman"/>
                <w:color w:val="000000"/>
                <w:sz w:val="22"/>
                <w:szCs w:val="22"/>
              </w:rPr>
            </w:pPr>
            <w:r>
              <w:rPr>
                <w:rFonts w:eastAsia="Times New Roman" w:cs="Times New Roman"/>
                <w:color w:val="000000"/>
                <w:sz w:val="22"/>
                <w:szCs w:val="22"/>
              </w:rPr>
              <w:t>2026ITPFinal-35S</w:t>
            </w:r>
            <w:r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7D85D29D" w14:textId="4A63947D" w:rsidR="004334C5" w:rsidRPr="009A317C" w:rsidDel="004334C5"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20</w:t>
            </w:r>
            <w:r>
              <w:rPr>
                <w:rFonts w:eastAsia="Times New Roman" w:cs="Times New Roman"/>
                <w:color w:val="000000"/>
                <w:sz w:val="22"/>
                <w:szCs w:val="22"/>
              </w:rPr>
              <w:t>35</w:t>
            </w:r>
          </w:p>
        </w:tc>
        <w:tc>
          <w:tcPr>
            <w:tcW w:w="1890" w:type="dxa"/>
            <w:tcBorders>
              <w:top w:val="nil"/>
              <w:left w:val="nil"/>
              <w:bottom w:val="single" w:sz="8" w:space="0" w:color="auto"/>
              <w:right w:val="single" w:sz="8" w:space="0" w:color="auto"/>
            </w:tcBorders>
            <w:vAlign w:val="center"/>
          </w:tcPr>
          <w:p w14:paraId="11EDD357" w14:textId="50D7B105" w:rsidR="004334C5" w:rsidRDefault="004334C5" w:rsidP="004334C5">
            <w:pPr>
              <w:spacing w:after="0"/>
              <w:jc w:val="center"/>
              <w:rPr>
                <w:rFonts w:eastAsia="Times New Roman" w:cs="Times New Roman"/>
                <w:color w:val="000000"/>
                <w:sz w:val="22"/>
                <w:szCs w:val="22"/>
              </w:rPr>
            </w:pPr>
            <w:r>
              <w:rPr>
                <w:rFonts w:eastAsia="Times New Roman" w:cs="Times New Roman"/>
                <w:color w:val="000000"/>
                <w:sz w:val="22"/>
                <w:szCs w:val="22"/>
              </w:rPr>
              <w:t>Summer Peak</w:t>
            </w:r>
          </w:p>
        </w:tc>
        <w:tc>
          <w:tcPr>
            <w:tcW w:w="2070" w:type="dxa"/>
            <w:tcBorders>
              <w:top w:val="nil"/>
              <w:left w:val="nil"/>
              <w:bottom w:val="single" w:sz="8" w:space="0" w:color="auto"/>
              <w:right w:val="single" w:sz="8" w:space="0" w:color="auto"/>
            </w:tcBorders>
            <w:noWrap/>
            <w:vAlign w:val="center"/>
          </w:tcPr>
          <w:p w14:paraId="6BD15F49" w14:textId="7DAEDB56"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vAlign w:val="center"/>
          </w:tcPr>
          <w:p w14:paraId="5A415394" w14:textId="3821803B"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Base Case</w:t>
            </w:r>
          </w:p>
        </w:tc>
      </w:tr>
      <w:tr w:rsidR="004334C5" w:rsidRPr="004B79EF" w14:paraId="7D5732D1"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4A9EA1C6" w14:textId="16AF10ED" w:rsidR="004334C5" w:rsidDel="000D7F73" w:rsidRDefault="004334C5" w:rsidP="004334C5">
            <w:pPr>
              <w:spacing w:after="0"/>
              <w:rPr>
                <w:rFonts w:eastAsia="Times New Roman" w:cs="Times New Roman"/>
                <w:color w:val="000000"/>
                <w:sz w:val="22"/>
                <w:szCs w:val="22"/>
              </w:rPr>
            </w:pPr>
            <w:r>
              <w:rPr>
                <w:rFonts w:eastAsia="Times New Roman" w:cs="Times New Roman"/>
                <w:color w:val="000000"/>
                <w:sz w:val="22"/>
                <w:szCs w:val="22"/>
              </w:rPr>
              <w:t>2026ITPFinal-35W</w:t>
            </w:r>
            <w:r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42B1113B" w14:textId="2BEF4B0B" w:rsidR="004334C5" w:rsidRPr="009A317C" w:rsidDel="004334C5"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20</w:t>
            </w:r>
            <w:r>
              <w:rPr>
                <w:rFonts w:eastAsia="Times New Roman" w:cs="Times New Roman"/>
                <w:color w:val="000000"/>
                <w:sz w:val="22"/>
                <w:szCs w:val="22"/>
              </w:rPr>
              <w:t>35</w:t>
            </w:r>
          </w:p>
        </w:tc>
        <w:tc>
          <w:tcPr>
            <w:tcW w:w="1890" w:type="dxa"/>
            <w:tcBorders>
              <w:top w:val="nil"/>
              <w:left w:val="nil"/>
              <w:bottom w:val="single" w:sz="8" w:space="0" w:color="auto"/>
              <w:right w:val="single" w:sz="8" w:space="0" w:color="auto"/>
            </w:tcBorders>
            <w:vAlign w:val="center"/>
          </w:tcPr>
          <w:p w14:paraId="1DEED848" w14:textId="0953972E" w:rsidR="004334C5" w:rsidRDefault="004334C5" w:rsidP="004334C5">
            <w:pPr>
              <w:spacing w:after="0"/>
              <w:jc w:val="center"/>
              <w:rPr>
                <w:rFonts w:eastAsia="Times New Roman" w:cs="Times New Roman"/>
                <w:color w:val="000000"/>
                <w:sz w:val="22"/>
                <w:szCs w:val="22"/>
              </w:rPr>
            </w:pPr>
            <w:r>
              <w:rPr>
                <w:rFonts w:eastAsia="Times New Roman" w:cs="Times New Roman"/>
                <w:color w:val="000000"/>
                <w:sz w:val="22"/>
                <w:szCs w:val="22"/>
              </w:rPr>
              <w:t>Winter Peak</w:t>
            </w:r>
          </w:p>
        </w:tc>
        <w:tc>
          <w:tcPr>
            <w:tcW w:w="2070" w:type="dxa"/>
            <w:tcBorders>
              <w:top w:val="nil"/>
              <w:left w:val="nil"/>
              <w:bottom w:val="single" w:sz="8" w:space="0" w:color="auto"/>
              <w:right w:val="single" w:sz="8" w:space="0" w:color="auto"/>
            </w:tcBorders>
            <w:noWrap/>
            <w:vAlign w:val="center"/>
          </w:tcPr>
          <w:p w14:paraId="6EEBFF72" w14:textId="66DB77AE"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vAlign w:val="center"/>
          </w:tcPr>
          <w:p w14:paraId="6EB3A894" w14:textId="0C8B425A" w:rsidR="004334C5" w:rsidRPr="009A317C" w:rsidRDefault="004334C5" w:rsidP="004334C5">
            <w:pPr>
              <w:spacing w:after="0"/>
              <w:jc w:val="center"/>
              <w:rPr>
                <w:rFonts w:eastAsia="Times New Roman" w:cs="Times New Roman"/>
                <w:color w:val="000000"/>
                <w:sz w:val="22"/>
                <w:szCs w:val="22"/>
              </w:rPr>
            </w:pPr>
            <w:r w:rsidRPr="009A317C">
              <w:rPr>
                <w:rFonts w:eastAsia="Times New Roman" w:cs="Times New Roman"/>
                <w:color w:val="000000"/>
                <w:sz w:val="22"/>
                <w:szCs w:val="22"/>
              </w:rPr>
              <w:t>Base Case</w:t>
            </w:r>
          </w:p>
        </w:tc>
      </w:tr>
      <w:tr w:rsidR="00F932B5" w:rsidRPr="00E238EF" w14:paraId="49D8F744"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406B3562" w14:textId="1EE36ECF" w:rsidR="00F932B5" w:rsidRPr="009A317C" w:rsidRDefault="00F932B5" w:rsidP="00F932B5">
            <w:pPr>
              <w:spacing w:after="0"/>
              <w:rPr>
                <w:rFonts w:eastAsia="Times New Roman" w:cs="Times New Roman"/>
                <w:color w:val="000000"/>
                <w:sz w:val="22"/>
                <w:szCs w:val="22"/>
              </w:rPr>
            </w:pPr>
            <w:r>
              <w:rPr>
                <w:rFonts w:eastAsia="Times New Roman" w:cs="Times New Roman"/>
                <w:color w:val="000000"/>
                <w:sz w:val="22"/>
                <w:szCs w:val="22"/>
              </w:rPr>
              <w:t>2026ITPFinal-</w:t>
            </w:r>
            <w:r w:rsidRPr="009A317C">
              <w:rPr>
                <w:rFonts w:eastAsia="Times New Roman" w:cs="Times New Roman"/>
                <w:color w:val="000000"/>
                <w:sz w:val="22"/>
                <w:szCs w:val="22"/>
              </w:rPr>
              <w:t>2</w:t>
            </w:r>
            <w:r>
              <w:rPr>
                <w:rFonts w:eastAsia="Times New Roman" w:cs="Times New Roman"/>
                <w:color w:val="000000"/>
                <w:sz w:val="22"/>
                <w:szCs w:val="22"/>
              </w:rPr>
              <w:t>7S_Study</w:t>
            </w:r>
            <w:r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6BEBC365" w14:textId="3305EA2D" w:rsidR="00F932B5" w:rsidRPr="009A317C" w:rsidRDefault="00F932B5" w:rsidP="00F932B5">
            <w:pPr>
              <w:spacing w:after="0"/>
              <w:jc w:val="center"/>
              <w:rPr>
                <w:rFonts w:eastAsia="Times New Roman" w:cs="Times New Roman"/>
                <w:color w:val="000000"/>
                <w:sz w:val="22"/>
                <w:szCs w:val="22"/>
              </w:rPr>
            </w:pPr>
            <w:r w:rsidRPr="009A317C">
              <w:rPr>
                <w:rFonts w:eastAsia="Times New Roman" w:cs="Times New Roman"/>
                <w:color w:val="000000"/>
                <w:sz w:val="22"/>
                <w:szCs w:val="22"/>
              </w:rPr>
              <w:t>202</w:t>
            </w:r>
            <w:r>
              <w:rPr>
                <w:rFonts w:eastAsia="Times New Roman" w:cs="Times New Roman"/>
                <w:color w:val="000000"/>
                <w:sz w:val="22"/>
                <w:szCs w:val="22"/>
              </w:rPr>
              <w:t>7</w:t>
            </w:r>
          </w:p>
        </w:tc>
        <w:tc>
          <w:tcPr>
            <w:tcW w:w="1890" w:type="dxa"/>
            <w:tcBorders>
              <w:top w:val="nil"/>
              <w:left w:val="nil"/>
              <w:bottom w:val="single" w:sz="8" w:space="0" w:color="auto"/>
              <w:right w:val="single" w:sz="8" w:space="0" w:color="auto"/>
            </w:tcBorders>
            <w:vAlign w:val="center"/>
          </w:tcPr>
          <w:p w14:paraId="4EB3EEE1" w14:textId="04F582F6" w:rsidR="00F932B5" w:rsidRPr="009A317C" w:rsidRDefault="00F932B5" w:rsidP="00F932B5">
            <w:pPr>
              <w:spacing w:after="0"/>
              <w:jc w:val="center"/>
              <w:rPr>
                <w:rFonts w:eastAsia="Times New Roman" w:cs="Times New Roman"/>
                <w:color w:val="000000"/>
                <w:sz w:val="22"/>
                <w:szCs w:val="22"/>
              </w:rPr>
            </w:pPr>
            <w:r>
              <w:rPr>
                <w:rFonts w:eastAsia="Times New Roman" w:cs="Times New Roman"/>
                <w:color w:val="000000"/>
                <w:sz w:val="22"/>
                <w:szCs w:val="22"/>
              </w:rPr>
              <w:t>Summer Peak</w:t>
            </w:r>
          </w:p>
        </w:tc>
        <w:tc>
          <w:tcPr>
            <w:tcW w:w="2070" w:type="dxa"/>
            <w:tcBorders>
              <w:top w:val="nil"/>
              <w:left w:val="nil"/>
              <w:bottom w:val="single" w:sz="8" w:space="0" w:color="auto"/>
              <w:right w:val="single" w:sz="8" w:space="0" w:color="auto"/>
            </w:tcBorders>
            <w:noWrap/>
            <w:vAlign w:val="center"/>
          </w:tcPr>
          <w:p w14:paraId="67E00ADF" w14:textId="59ADDD33" w:rsidR="00F932B5" w:rsidRPr="009A317C" w:rsidRDefault="00F932B5" w:rsidP="00F932B5">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vAlign w:val="center"/>
          </w:tcPr>
          <w:p w14:paraId="190E04C0" w14:textId="2D3BDB1A" w:rsidR="00F932B5" w:rsidRPr="00E238EF" w:rsidRDefault="00F932B5" w:rsidP="00F932B5">
            <w:pPr>
              <w:spacing w:after="0"/>
              <w:jc w:val="center"/>
              <w:rPr>
                <w:rFonts w:eastAsia="Times New Roman" w:cs="Times New Roman"/>
                <w:color w:val="000000"/>
                <w:sz w:val="22"/>
                <w:szCs w:val="22"/>
                <w:lang w:val="nn-NO"/>
              </w:rPr>
            </w:pPr>
            <w:r>
              <w:rPr>
                <w:rFonts w:eastAsia="Times New Roman" w:cs="Times New Roman"/>
                <w:color w:val="000000"/>
                <w:sz w:val="22"/>
                <w:szCs w:val="22"/>
                <w:lang w:val="nn-NO"/>
              </w:rPr>
              <w:t>Quindaro</w:t>
            </w:r>
            <w:r w:rsidRPr="00E238EF">
              <w:rPr>
                <w:rFonts w:eastAsia="Times New Roman" w:cs="Times New Roman"/>
                <w:color w:val="000000"/>
                <w:sz w:val="22"/>
                <w:szCs w:val="22"/>
                <w:lang w:val="nn-NO"/>
              </w:rPr>
              <w:t xml:space="preserve"> </w:t>
            </w:r>
            <w:r w:rsidR="001C1099">
              <w:rPr>
                <w:rFonts w:eastAsia="Times New Roman" w:cs="Times New Roman"/>
                <w:color w:val="000000"/>
                <w:sz w:val="22"/>
                <w:szCs w:val="22"/>
                <w:lang w:val="nn-NO"/>
              </w:rPr>
              <w:t>= 300/63.26</w:t>
            </w:r>
          </w:p>
        </w:tc>
      </w:tr>
      <w:tr w:rsidR="00B93869" w:rsidRPr="00E238EF" w14:paraId="06BFE79C"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2392CA6A" w14:textId="678B6C9D" w:rsidR="00B93869" w:rsidRPr="009A317C" w:rsidRDefault="00B93869" w:rsidP="00B93869">
            <w:pPr>
              <w:spacing w:after="0"/>
              <w:rPr>
                <w:rFonts w:eastAsia="Times New Roman" w:cs="Times New Roman"/>
                <w:color w:val="000000"/>
                <w:sz w:val="22"/>
                <w:szCs w:val="22"/>
              </w:rPr>
            </w:pPr>
            <w:r>
              <w:rPr>
                <w:rFonts w:eastAsia="Times New Roman" w:cs="Times New Roman"/>
                <w:color w:val="000000"/>
                <w:sz w:val="22"/>
                <w:szCs w:val="22"/>
              </w:rPr>
              <w:t>2026ITPFinal-</w:t>
            </w:r>
            <w:r w:rsidRPr="009A317C">
              <w:rPr>
                <w:rFonts w:eastAsia="Times New Roman" w:cs="Times New Roman"/>
                <w:color w:val="000000"/>
                <w:sz w:val="22"/>
                <w:szCs w:val="22"/>
              </w:rPr>
              <w:t>2</w:t>
            </w:r>
            <w:r>
              <w:rPr>
                <w:rFonts w:eastAsia="Times New Roman" w:cs="Times New Roman"/>
                <w:color w:val="000000"/>
                <w:sz w:val="22"/>
                <w:szCs w:val="22"/>
              </w:rPr>
              <w:t>7W_Study</w:t>
            </w:r>
            <w:r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516C0EC3" w14:textId="31DB155E" w:rsidR="00B93869" w:rsidRPr="009A317C"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202</w:t>
            </w:r>
            <w:r>
              <w:rPr>
                <w:rFonts w:eastAsia="Times New Roman" w:cs="Times New Roman"/>
                <w:color w:val="000000"/>
                <w:sz w:val="22"/>
                <w:szCs w:val="22"/>
              </w:rPr>
              <w:t>7</w:t>
            </w:r>
          </w:p>
        </w:tc>
        <w:tc>
          <w:tcPr>
            <w:tcW w:w="1890" w:type="dxa"/>
            <w:tcBorders>
              <w:top w:val="nil"/>
              <w:left w:val="nil"/>
              <w:bottom w:val="single" w:sz="8" w:space="0" w:color="auto"/>
              <w:right w:val="single" w:sz="8" w:space="0" w:color="auto"/>
            </w:tcBorders>
            <w:vAlign w:val="center"/>
          </w:tcPr>
          <w:p w14:paraId="397F28E8" w14:textId="3CCF93FC" w:rsidR="00B93869" w:rsidRPr="009A317C" w:rsidRDefault="00B93869" w:rsidP="00B93869">
            <w:pPr>
              <w:spacing w:after="0"/>
              <w:jc w:val="center"/>
              <w:rPr>
                <w:rFonts w:eastAsia="Times New Roman" w:cs="Times New Roman"/>
                <w:color w:val="000000"/>
                <w:sz w:val="22"/>
                <w:szCs w:val="22"/>
              </w:rPr>
            </w:pPr>
            <w:r>
              <w:rPr>
                <w:rFonts w:eastAsia="Times New Roman" w:cs="Times New Roman"/>
                <w:color w:val="000000"/>
                <w:sz w:val="22"/>
                <w:szCs w:val="22"/>
              </w:rPr>
              <w:t>Winter Peak</w:t>
            </w:r>
          </w:p>
        </w:tc>
        <w:tc>
          <w:tcPr>
            <w:tcW w:w="2070" w:type="dxa"/>
            <w:tcBorders>
              <w:top w:val="nil"/>
              <w:left w:val="nil"/>
              <w:bottom w:val="single" w:sz="8" w:space="0" w:color="auto"/>
              <w:right w:val="single" w:sz="8" w:space="0" w:color="auto"/>
            </w:tcBorders>
            <w:noWrap/>
            <w:vAlign w:val="center"/>
          </w:tcPr>
          <w:p w14:paraId="5E510C7E" w14:textId="026D066A" w:rsidR="00B93869" w:rsidRPr="009A317C"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tcPr>
          <w:p w14:paraId="66593129" w14:textId="1B4599BC" w:rsidR="00B93869" w:rsidRPr="00E238EF" w:rsidRDefault="001C1099" w:rsidP="00B93869">
            <w:pPr>
              <w:spacing w:after="0"/>
              <w:jc w:val="center"/>
              <w:rPr>
                <w:rFonts w:eastAsia="Times New Roman" w:cs="Times New Roman"/>
                <w:color w:val="000000"/>
                <w:sz w:val="22"/>
                <w:szCs w:val="22"/>
                <w:lang w:val="nn-NO"/>
              </w:rPr>
            </w:pPr>
            <w:r>
              <w:rPr>
                <w:rFonts w:eastAsia="Times New Roman" w:cs="Times New Roman"/>
                <w:color w:val="000000"/>
                <w:sz w:val="22"/>
                <w:szCs w:val="22"/>
                <w:lang w:val="nn-NO"/>
              </w:rPr>
              <w:t>Quindaro = 300/63.26</w:t>
            </w:r>
          </w:p>
        </w:tc>
      </w:tr>
      <w:tr w:rsidR="00B93869" w:rsidRPr="00E238EF" w14:paraId="2CE9E711"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0B250CDD" w14:textId="7EFC4678" w:rsidR="00B93869" w:rsidRPr="009A317C" w:rsidRDefault="00B93869" w:rsidP="00B93869">
            <w:pPr>
              <w:spacing w:after="0"/>
              <w:rPr>
                <w:rFonts w:eastAsia="Times New Roman" w:cs="Times New Roman"/>
                <w:color w:val="000000"/>
                <w:sz w:val="22"/>
                <w:szCs w:val="22"/>
              </w:rPr>
            </w:pPr>
            <w:r>
              <w:rPr>
                <w:rFonts w:eastAsia="Times New Roman" w:cs="Times New Roman"/>
                <w:color w:val="000000"/>
                <w:sz w:val="22"/>
                <w:szCs w:val="22"/>
              </w:rPr>
              <w:t>2026ITPFinal-</w:t>
            </w:r>
            <w:r w:rsidRPr="009A317C">
              <w:rPr>
                <w:rFonts w:eastAsia="Times New Roman" w:cs="Times New Roman"/>
                <w:color w:val="000000"/>
                <w:sz w:val="22"/>
                <w:szCs w:val="22"/>
              </w:rPr>
              <w:t>2</w:t>
            </w:r>
            <w:r>
              <w:rPr>
                <w:rFonts w:eastAsia="Times New Roman" w:cs="Times New Roman"/>
                <w:color w:val="000000"/>
                <w:sz w:val="22"/>
                <w:szCs w:val="22"/>
              </w:rPr>
              <w:t>8S_Study</w:t>
            </w:r>
            <w:r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276B2ED0" w14:textId="3D9D5B34" w:rsidR="00B93869" w:rsidRPr="009A317C"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202</w:t>
            </w:r>
            <w:r>
              <w:rPr>
                <w:rFonts w:eastAsia="Times New Roman" w:cs="Times New Roman"/>
                <w:color w:val="000000"/>
                <w:sz w:val="22"/>
                <w:szCs w:val="22"/>
              </w:rPr>
              <w:t>8</w:t>
            </w:r>
          </w:p>
        </w:tc>
        <w:tc>
          <w:tcPr>
            <w:tcW w:w="1890" w:type="dxa"/>
            <w:tcBorders>
              <w:top w:val="nil"/>
              <w:left w:val="nil"/>
              <w:bottom w:val="single" w:sz="8" w:space="0" w:color="auto"/>
              <w:right w:val="single" w:sz="8" w:space="0" w:color="auto"/>
            </w:tcBorders>
            <w:vAlign w:val="center"/>
          </w:tcPr>
          <w:p w14:paraId="55EFA1B3" w14:textId="58C0A890" w:rsidR="00B93869" w:rsidRPr="009A317C" w:rsidRDefault="00B93869" w:rsidP="00B93869">
            <w:pPr>
              <w:spacing w:after="0"/>
              <w:jc w:val="center"/>
              <w:rPr>
                <w:rFonts w:eastAsia="Times New Roman" w:cs="Times New Roman"/>
                <w:color w:val="000000"/>
                <w:sz w:val="22"/>
                <w:szCs w:val="22"/>
              </w:rPr>
            </w:pPr>
            <w:r>
              <w:rPr>
                <w:rFonts w:eastAsia="Times New Roman" w:cs="Times New Roman"/>
                <w:color w:val="000000"/>
                <w:sz w:val="22"/>
                <w:szCs w:val="22"/>
              </w:rPr>
              <w:t>Summer Peak</w:t>
            </w:r>
          </w:p>
        </w:tc>
        <w:tc>
          <w:tcPr>
            <w:tcW w:w="2070" w:type="dxa"/>
            <w:tcBorders>
              <w:top w:val="nil"/>
              <w:left w:val="nil"/>
              <w:bottom w:val="single" w:sz="8" w:space="0" w:color="auto"/>
              <w:right w:val="single" w:sz="8" w:space="0" w:color="auto"/>
            </w:tcBorders>
            <w:noWrap/>
            <w:vAlign w:val="center"/>
          </w:tcPr>
          <w:p w14:paraId="651B3C72" w14:textId="720F91DF" w:rsidR="00B93869" w:rsidRPr="009A317C"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tcPr>
          <w:p w14:paraId="60EADB3F" w14:textId="38481C26" w:rsidR="00B93869" w:rsidRPr="00E238EF" w:rsidRDefault="001C1099" w:rsidP="00B93869">
            <w:pPr>
              <w:spacing w:after="0"/>
              <w:jc w:val="center"/>
              <w:rPr>
                <w:rFonts w:eastAsia="Times New Roman" w:cs="Times New Roman"/>
                <w:color w:val="000000"/>
                <w:sz w:val="22"/>
                <w:szCs w:val="22"/>
                <w:lang w:val="nn-NO"/>
              </w:rPr>
            </w:pPr>
            <w:r>
              <w:rPr>
                <w:rFonts w:eastAsia="Times New Roman" w:cs="Times New Roman"/>
                <w:color w:val="000000"/>
                <w:sz w:val="22"/>
                <w:szCs w:val="22"/>
                <w:lang w:val="nn-NO"/>
              </w:rPr>
              <w:t>Quindaro = 300/63.26</w:t>
            </w:r>
          </w:p>
        </w:tc>
      </w:tr>
      <w:tr w:rsidR="00B93869" w:rsidRPr="00E238EF" w14:paraId="562CDAB0"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24522F39" w14:textId="5422FF72" w:rsidR="00B93869" w:rsidRPr="009A317C" w:rsidRDefault="00B93869" w:rsidP="00B93869">
            <w:pPr>
              <w:spacing w:after="0"/>
              <w:rPr>
                <w:rFonts w:eastAsia="Times New Roman" w:cs="Times New Roman"/>
                <w:color w:val="000000"/>
                <w:sz w:val="22"/>
                <w:szCs w:val="22"/>
              </w:rPr>
            </w:pPr>
            <w:r>
              <w:rPr>
                <w:rFonts w:eastAsia="Times New Roman" w:cs="Times New Roman"/>
                <w:color w:val="000000"/>
                <w:sz w:val="22"/>
                <w:szCs w:val="22"/>
              </w:rPr>
              <w:t>2026ITPFinal-</w:t>
            </w:r>
            <w:r w:rsidRPr="009A317C">
              <w:rPr>
                <w:rFonts w:eastAsia="Times New Roman" w:cs="Times New Roman"/>
                <w:color w:val="000000"/>
                <w:sz w:val="22"/>
                <w:szCs w:val="22"/>
              </w:rPr>
              <w:t>2</w:t>
            </w:r>
            <w:r>
              <w:rPr>
                <w:rFonts w:eastAsia="Times New Roman" w:cs="Times New Roman"/>
                <w:color w:val="000000"/>
                <w:sz w:val="22"/>
                <w:szCs w:val="22"/>
              </w:rPr>
              <w:t>8W_Study</w:t>
            </w:r>
            <w:r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7FEA7273" w14:textId="0CA0BFA0" w:rsidR="00B93869" w:rsidRPr="009A317C"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202</w:t>
            </w:r>
            <w:r>
              <w:rPr>
                <w:rFonts w:eastAsia="Times New Roman" w:cs="Times New Roman"/>
                <w:color w:val="000000"/>
                <w:sz w:val="22"/>
                <w:szCs w:val="22"/>
              </w:rPr>
              <w:t>8</w:t>
            </w:r>
          </w:p>
        </w:tc>
        <w:tc>
          <w:tcPr>
            <w:tcW w:w="1890" w:type="dxa"/>
            <w:tcBorders>
              <w:top w:val="nil"/>
              <w:left w:val="nil"/>
              <w:bottom w:val="single" w:sz="8" w:space="0" w:color="auto"/>
              <w:right w:val="single" w:sz="8" w:space="0" w:color="auto"/>
            </w:tcBorders>
            <w:vAlign w:val="center"/>
          </w:tcPr>
          <w:p w14:paraId="60359053" w14:textId="0DE41A45" w:rsidR="00B93869" w:rsidRPr="009A317C" w:rsidRDefault="00B93869" w:rsidP="00B93869">
            <w:pPr>
              <w:spacing w:after="0"/>
              <w:jc w:val="center"/>
              <w:rPr>
                <w:rFonts w:eastAsia="Times New Roman" w:cs="Times New Roman"/>
                <w:color w:val="000000"/>
                <w:sz w:val="22"/>
                <w:szCs w:val="22"/>
              </w:rPr>
            </w:pPr>
            <w:r>
              <w:rPr>
                <w:rFonts w:eastAsia="Times New Roman" w:cs="Times New Roman"/>
                <w:color w:val="000000"/>
                <w:sz w:val="22"/>
                <w:szCs w:val="22"/>
              </w:rPr>
              <w:t>Winter Peak</w:t>
            </w:r>
          </w:p>
        </w:tc>
        <w:tc>
          <w:tcPr>
            <w:tcW w:w="2070" w:type="dxa"/>
            <w:tcBorders>
              <w:top w:val="nil"/>
              <w:left w:val="nil"/>
              <w:bottom w:val="single" w:sz="8" w:space="0" w:color="auto"/>
              <w:right w:val="single" w:sz="8" w:space="0" w:color="auto"/>
            </w:tcBorders>
            <w:noWrap/>
            <w:vAlign w:val="center"/>
          </w:tcPr>
          <w:p w14:paraId="01EEA562" w14:textId="02D084F0" w:rsidR="00B93869" w:rsidRPr="009A317C"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tcPr>
          <w:p w14:paraId="3B4B634A" w14:textId="57229136" w:rsidR="00B93869" w:rsidRPr="00E238EF" w:rsidRDefault="001C1099" w:rsidP="00B93869">
            <w:pPr>
              <w:spacing w:after="0"/>
              <w:jc w:val="center"/>
              <w:rPr>
                <w:rFonts w:eastAsia="Times New Roman" w:cs="Times New Roman"/>
                <w:color w:val="000000"/>
                <w:sz w:val="22"/>
                <w:szCs w:val="22"/>
                <w:lang w:val="nn-NO"/>
              </w:rPr>
            </w:pPr>
            <w:r>
              <w:rPr>
                <w:rFonts w:eastAsia="Times New Roman" w:cs="Times New Roman"/>
                <w:color w:val="000000"/>
                <w:sz w:val="22"/>
                <w:szCs w:val="22"/>
                <w:lang w:val="nn-NO"/>
              </w:rPr>
              <w:t>Quindaro = 300/63.26</w:t>
            </w:r>
          </w:p>
        </w:tc>
      </w:tr>
      <w:tr w:rsidR="00B93869" w:rsidRPr="00E238EF" w14:paraId="0C209AB8"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11CE6363" w14:textId="00EB8279" w:rsidR="00B93869" w:rsidRPr="003F3BFD" w:rsidRDefault="00B93869" w:rsidP="00B93869">
            <w:pPr>
              <w:spacing w:after="0"/>
              <w:rPr>
                <w:rFonts w:eastAsia="Times New Roman" w:cs="Times New Roman"/>
                <w:color w:val="000000"/>
                <w:sz w:val="22"/>
                <w:szCs w:val="22"/>
              </w:rPr>
            </w:pPr>
            <w:r>
              <w:rPr>
                <w:rFonts w:eastAsia="Times New Roman" w:cs="Times New Roman"/>
                <w:color w:val="000000"/>
                <w:sz w:val="22"/>
                <w:szCs w:val="22"/>
              </w:rPr>
              <w:t>2026ITPFinal-30S_Study</w:t>
            </w:r>
            <w:r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35C79173" w14:textId="1F5EC0AA" w:rsidR="00B93869" w:rsidRPr="003F3BFD"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20</w:t>
            </w:r>
            <w:r>
              <w:rPr>
                <w:rFonts w:eastAsia="Times New Roman" w:cs="Times New Roman"/>
                <w:color w:val="000000"/>
                <w:sz w:val="22"/>
                <w:szCs w:val="22"/>
              </w:rPr>
              <w:t>30</w:t>
            </w:r>
          </w:p>
        </w:tc>
        <w:tc>
          <w:tcPr>
            <w:tcW w:w="1890" w:type="dxa"/>
            <w:tcBorders>
              <w:top w:val="nil"/>
              <w:left w:val="nil"/>
              <w:bottom w:val="single" w:sz="8" w:space="0" w:color="auto"/>
              <w:right w:val="single" w:sz="8" w:space="0" w:color="auto"/>
            </w:tcBorders>
            <w:vAlign w:val="center"/>
          </w:tcPr>
          <w:p w14:paraId="4423C35E" w14:textId="1111EE23" w:rsidR="00B93869" w:rsidRPr="003F3BFD" w:rsidRDefault="00B93869" w:rsidP="00B93869">
            <w:pPr>
              <w:spacing w:after="0"/>
              <w:jc w:val="center"/>
              <w:rPr>
                <w:rFonts w:eastAsia="Times New Roman" w:cs="Times New Roman"/>
                <w:color w:val="000000"/>
                <w:sz w:val="22"/>
                <w:szCs w:val="22"/>
              </w:rPr>
            </w:pPr>
            <w:r>
              <w:rPr>
                <w:rFonts w:eastAsia="Times New Roman" w:cs="Times New Roman"/>
                <w:color w:val="000000"/>
                <w:sz w:val="22"/>
                <w:szCs w:val="22"/>
              </w:rPr>
              <w:t>Summer Peak</w:t>
            </w:r>
          </w:p>
        </w:tc>
        <w:tc>
          <w:tcPr>
            <w:tcW w:w="2070" w:type="dxa"/>
            <w:tcBorders>
              <w:top w:val="nil"/>
              <w:left w:val="nil"/>
              <w:bottom w:val="single" w:sz="8" w:space="0" w:color="auto"/>
              <w:right w:val="single" w:sz="8" w:space="0" w:color="auto"/>
            </w:tcBorders>
            <w:noWrap/>
            <w:vAlign w:val="center"/>
          </w:tcPr>
          <w:p w14:paraId="2B0AB7C7" w14:textId="77E966EA" w:rsidR="00B93869" w:rsidRPr="003F3BFD"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tcPr>
          <w:p w14:paraId="553923D6" w14:textId="635F0987" w:rsidR="00B93869" w:rsidRPr="00E238EF" w:rsidRDefault="001C1099" w:rsidP="00B93869">
            <w:pPr>
              <w:spacing w:after="0"/>
              <w:jc w:val="center"/>
              <w:rPr>
                <w:rFonts w:eastAsia="Times New Roman" w:cs="Times New Roman"/>
                <w:color w:val="000000"/>
                <w:sz w:val="22"/>
                <w:szCs w:val="22"/>
                <w:lang w:val="nn-NO"/>
              </w:rPr>
            </w:pPr>
            <w:r>
              <w:rPr>
                <w:rFonts w:eastAsia="Times New Roman" w:cs="Times New Roman"/>
                <w:color w:val="000000"/>
                <w:sz w:val="22"/>
                <w:szCs w:val="22"/>
                <w:lang w:val="nn-NO"/>
              </w:rPr>
              <w:t>Quindaro = 300/63.26</w:t>
            </w:r>
          </w:p>
        </w:tc>
      </w:tr>
      <w:tr w:rsidR="00B93869" w:rsidRPr="00E238EF" w14:paraId="67F90909" w14:textId="77777777" w:rsidTr="0024020B">
        <w:trPr>
          <w:trHeight w:val="312"/>
          <w:jc w:val="center"/>
        </w:trPr>
        <w:tc>
          <w:tcPr>
            <w:tcW w:w="2960" w:type="dxa"/>
            <w:tcBorders>
              <w:top w:val="single" w:sz="8" w:space="0" w:color="auto"/>
              <w:left w:val="single" w:sz="8" w:space="0" w:color="auto"/>
              <w:bottom w:val="single" w:sz="4" w:space="0" w:color="auto"/>
              <w:right w:val="single" w:sz="8" w:space="0" w:color="auto"/>
            </w:tcBorders>
            <w:noWrap/>
            <w:vAlign w:val="center"/>
          </w:tcPr>
          <w:p w14:paraId="16FC3C28" w14:textId="3AB8933A" w:rsidR="00B93869" w:rsidRDefault="00B93869" w:rsidP="00B93869">
            <w:pPr>
              <w:spacing w:after="0"/>
              <w:rPr>
                <w:rFonts w:eastAsia="Times New Roman" w:cs="Times New Roman"/>
                <w:color w:val="000000"/>
                <w:sz w:val="22"/>
                <w:szCs w:val="22"/>
              </w:rPr>
            </w:pPr>
            <w:r>
              <w:rPr>
                <w:rFonts w:eastAsia="Times New Roman" w:cs="Times New Roman"/>
                <w:color w:val="000000"/>
                <w:sz w:val="22"/>
                <w:szCs w:val="22"/>
              </w:rPr>
              <w:t>2026ITPFinal-30W_Study</w:t>
            </w:r>
            <w:r w:rsidRPr="009A317C">
              <w:rPr>
                <w:rFonts w:eastAsia="Times New Roman" w:cs="Times New Roman"/>
                <w:color w:val="000000"/>
                <w:sz w:val="22"/>
                <w:szCs w:val="22"/>
              </w:rPr>
              <w:t>.sav</w:t>
            </w:r>
          </w:p>
        </w:tc>
        <w:tc>
          <w:tcPr>
            <w:tcW w:w="1350" w:type="dxa"/>
            <w:tcBorders>
              <w:top w:val="single" w:sz="8" w:space="0" w:color="auto"/>
              <w:left w:val="nil"/>
              <w:bottom w:val="single" w:sz="4" w:space="0" w:color="auto"/>
              <w:right w:val="single" w:sz="8" w:space="0" w:color="auto"/>
            </w:tcBorders>
            <w:noWrap/>
            <w:vAlign w:val="center"/>
          </w:tcPr>
          <w:p w14:paraId="659C87E5" w14:textId="2F0E5F0B" w:rsidR="00B93869" w:rsidRPr="003F3BFD"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20</w:t>
            </w:r>
            <w:r>
              <w:rPr>
                <w:rFonts w:eastAsia="Times New Roman" w:cs="Times New Roman"/>
                <w:color w:val="000000"/>
                <w:sz w:val="22"/>
                <w:szCs w:val="22"/>
              </w:rPr>
              <w:t>30</w:t>
            </w:r>
          </w:p>
        </w:tc>
        <w:tc>
          <w:tcPr>
            <w:tcW w:w="1890" w:type="dxa"/>
            <w:tcBorders>
              <w:top w:val="single" w:sz="8" w:space="0" w:color="auto"/>
              <w:left w:val="nil"/>
              <w:bottom w:val="single" w:sz="4" w:space="0" w:color="auto"/>
              <w:right w:val="single" w:sz="8" w:space="0" w:color="auto"/>
            </w:tcBorders>
            <w:vAlign w:val="center"/>
          </w:tcPr>
          <w:p w14:paraId="41165354" w14:textId="5561042F" w:rsidR="00B93869" w:rsidRPr="003F3BFD" w:rsidRDefault="00B93869" w:rsidP="00B93869">
            <w:pPr>
              <w:spacing w:after="0"/>
              <w:jc w:val="center"/>
              <w:rPr>
                <w:rFonts w:eastAsia="Times New Roman" w:cs="Times New Roman"/>
                <w:color w:val="000000"/>
                <w:sz w:val="22"/>
                <w:szCs w:val="22"/>
              </w:rPr>
            </w:pPr>
            <w:r>
              <w:rPr>
                <w:rFonts w:eastAsia="Times New Roman" w:cs="Times New Roman"/>
                <w:color w:val="000000"/>
                <w:sz w:val="22"/>
                <w:szCs w:val="22"/>
              </w:rPr>
              <w:t>Winter Peak</w:t>
            </w:r>
          </w:p>
        </w:tc>
        <w:tc>
          <w:tcPr>
            <w:tcW w:w="2070" w:type="dxa"/>
            <w:tcBorders>
              <w:top w:val="single" w:sz="8" w:space="0" w:color="auto"/>
              <w:left w:val="nil"/>
              <w:bottom w:val="single" w:sz="4" w:space="0" w:color="auto"/>
              <w:right w:val="single" w:sz="8" w:space="0" w:color="auto"/>
            </w:tcBorders>
            <w:noWrap/>
            <w:vAlign w:val="center"/>
          </w:tcPr>
          <w:p w14:paraId="10879004" w14:textId="05EA5B17" w:rsidR="00B93869" w:rsidRPr="003F3BFD"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single" w:sz="8" w:space="0" w:color="auto"/>
              <w:left w:val="nil"/>
              <w:bottom w:val="single" w:sz="4" w:space="0" w:color="auto"/>
              <w:right w:val="single" w:sz="8" w:space="0" w:color="auto"/>
            </w:tcBorders>
            <w:noWrap/>
          </w:tcPr>
          <w:p w14:paraId="3BAC9C68" w14:textId="176050EA" w:rsidR="00B93869" w:rsidRPr="00E238EF" w:rsidRDefault="001C1099" w:rsidP="00B93869">
            <w:pPr>
              <w:spacing w:after="0"/>
              <w:jc w:val="center"/>
              <w:rPr>
                <w:rFonts w:eastAsia="Times New Roman" w:cs="Times New Roman"/>
                <w:color w:val="000000"/>
                <w:sz w:val="22"/>
                <w:szCs w:val="22"/>
                <w:lang w:val="nn-NO"/>
              </w:rPr>
            </w:pPr>
            <w:r>
              <w:rPr>
                <w:rFonts w:eastAsia="Times New Roman" w:cs="Times New Roman"/>
                <w:color w:val="000000"/>
                <w:sz w:val="22"/>
                <w:szCs w:val="22"/>
                <w:lang w:val="nn-NO"/>
              </w:rPr>
              <w:t>Quindaro = 300/63.26</w:t>
            </w:r>
          </w:p>
        </w:tc>
      </w:tr>
      <w:tr w:rsidR="00B93869" w:rsidRPr="00E238EF" w14:paraId="280FB2E0" w14:textId="77777777" w:rsidTr="0024020B">
        <w:trPr>
          <w:trHeight w:val="312"/>
          <w:jc w:val="center"/>
        </w:trPr>
        <w:tc>
          <w:tcPr>
            <w:tcW w:w="2960" w:type="dxa"/>
            <w:tcBorders>
              <w:top w:val="single" w:sz="4" w:space="0" w:color="auto"/>
              <w:left w:val="single" w:sz="8" w:space="0" w:color="auto"/>
              <w:bottom w:val="single" w:sz="8" w:space="0" w:color="auto"/>
              <w:right w:val="single" w:sz="8" w:space="0" w:color="auto"/>
            </w:tcBorders>
            <w:noWrap/>
            <w:vAlign w:val="center"/>
          </w:tcPr>
          <w:p w14:paraId="52BC4C34" w14:textId="3D033ED2" w:rsidR="00B93869" w:rsidRDefault="00B93869" w:rsidP="00B93869">
            <w:pPr>
              <w:spacing w:after="0"/>
              <w:rPr>
                <w:rFonts w:eastAsia="Times New Roman" w:cs="Times New Roman"/>
                <w:color w:val="000000"/>
                <w:sz w:val="22"/>
                <w:szCs w:val="22"/>
              </w:rPr>
            </w:pPr>
            <w:r>
              <w:rPr>
                <w:rFonts w:eastAsia="Times New Roman" w:cs="Times New Roman"/>
                <w:color w:val="000000"/>
                <w:sz w:val="22"/>
                <w:szCs w:val="22"/>
              </w:rPr>
              <w:t>2026ITPFinal-30H_Study</w:t>
            </w:r>
            <w:r w:rsidRPr="009A317C">
              <w:rPr>
                <w:rFonts w:eastAsia="Times New Roman" w:cs="Times New Roman"/>
                <w:color w:val="000000"/>
                <w:sz w:val="22"/>
                <w:szCs w:val="22"/>
              </w:rPr>
              <w:t>.sav</w:t>
            </w:r>
          </w:p>
        </w:tc>
        <w:tc>
          <w:tcPr>
            <w:tcW w:w="1350" w:type="dxa"/>
            <w:tcBorders>
              <w:top w:val="single" w:sz="4" w:space="0" w:color="auto"/>
              <w:left w:val="nil"/>
              <w:bottom w:val="single" w:sz="8" w:space="0" w:color="auto"/>
              <w:right w:val="single" w:sz="8" w:space="0" w:color="auto"/>
            </w:tcBorders>
            <w:noWrap/>
            <w:vAlign w:val="center"/>
          </w:tcPr>
          <w:p w14:paraId="1CC4599C" w14:textId="24ED0EB9" w:rsidR="00B93869" w:rsidRPr="009A317C"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20</w:t>
            </w:r>
            <w:r>
              <w:rPr>
                <w:rFonts w:eastAsia="Times New Roman" w:cs="Times New Roman"/>
                <w:color w:val="000000"/>
                <w:sz w:val="22"/>
                <w:szCs w:val="22"/>
              </w:rPr>
              <w:t>30</w:t>
            </w:r>
          </w:p>
        </w:tc>
        <w:tc>
          <w:tcPr>
            <w:tcW w:w="1890" w:type="dxa"/>
            <w:tcBorders>
              <w:top w:val="single" w:sz="4" w:space="0" w:color="auto"/>
              <w:left w:val="nil"/>
              <w:bottom w:val="single" w:sz="8" w:space="0" w:color="auto"/>
              <w:right w:val="single" w:sz="8" w:space="0" w:color="auto"/>
            </w:tcBorders>
            <w:vAlign w:val="center"/>
          </w:tcPr>
          <w:p w14:paraId="33AE6CAC" w14:textId="3A5BD24D" w:rsidR="00B93869" w:rsidRDefault="0024020B" w:rsidP="00B93869">
            <w:pPr>
              <w:spacing w:after="0"/>
              <w:jc w:val="center"/>
              <w:rPr>
                <w:rFonts w:eastAsia="Times New Roman" w:cs="Times New Roman"/>
                <w:color w:val="000000"/>
                <w:sz w:val="22"/>
                <w:szCs w:val="22"/>
              </w:rPr>
            </w:pPr>
            <w:r>
              <w:rPr>
                <w:rFonts w:eastAsia="Times New Roman" w:cs="Times New Roman"/>
                <w:color w:val="000000"/>
                <w:sz w:val="22"/>
                <w:szCs w:val="22"/>
              </w:rPr>
              <w:t>Summer Shoulder</w:t>
            </w:r>
          </w:p>
        </w:tc>
        <w:tc>
          <w:tcPr>
            <w:tcW w:w="2070" w:type="dxa"/>
            <w:tcBorders>
              <w:top w:val="single" w:sz="4" w:space="0" w:color="auto"/>
              <w:left w:val="nil"/>
              <w:bottom w:val="single" w:sz="8" w:space="0" w:color="auto"/>
              <w:right w:val="single" w:sz="8" w:space="0" w:color="auto"/>
            </w:tcBorders>
            <w:noWrap/>
            <w:vAlign w:val="center"/>
          </w:tcPr>
          <w:p w14:paraId="458BC266" w14:textId="6E8D6BA3" w:rsidR="00B93869" w:rsidRPr="009A317C"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single" w:sz="4" w:space="0" w:color="auto"/>
              <w:left w:val="nil"/>
              <w:bottom w:val="single" w:sz="8" w:space="0" w:color="auto"/>
              <w:right w:val="single" w:sz="8" w:space="0" w:color="auto"/>
            </w:tcBorders>
            <w:noWrap/>
          </w:tcPr>
          <w:p w14:paraId="1DAD9A93" w14:textId="79D25C56" w:rsidR="00B93869" w:rsidRPr="00E238EF" w:rsidRDefault="001C1099" w:rsidP="00B93869">
            <w:pPr>
              <w:spacing w:after="0"/>
              <w:jc w:val="center"/>
              <w:rPr>
                <w:lang w:val="nn-NO"/>
              </w:rPr>
            </w:pPr>
            <w:r>
              <w:rPr>
                <w:rFonts w:eastAsia="Times New Roman" w:cs="Times New Roman"/>
                <w:color w:val="000000"/>
                <w:sz w:val="22"/>
                <w:szCs w:val="22"/>
                <w:lang w:val="nn-NO"/>
              </w:rPr>
              <w:t>Quindaro = 300/63.26</w:t>
            </w:r>
          </w:p>
        </w:tc>
      </w:tr>
      <w:tr w:rsidR="00B93869" w:rsidRPr="00E238EF" w14:paraId="53893530"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4EDC2C88" w14:textId="31A9DA66" w:rsidR="00B93869" w:rsidDel="000D7F73" w:rsidRDefault="00B93869" w:rsidP="00B93869">
            <w:pPr>
              <w:spacing w:after="0"/>
              <w:rPr>
                <w:rFonts w:eastAsia="Times New Roman" w:cs="Times New Roman"/>
                <w:color w:val="000000"/>
                <w:sz w:val="22"/>
                <w:szCs w:val="22"/>
              </w:rPr>
            </w:pPr>
            <w:r>
              <w:rPr>
                <w:rFonts w:eastAsia="Times New Roman" w:cs="Times New Roman"/>
                <w:color w:val="000000"/>
                <w:sz w:val="22"/>
                <w:szCs w:val="22"/>
              </w:rPr>
              <w:t>2026ITPFinal-35S_Study</w:t>
            </w:r>
            <w:r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6FA54687" w14:textId="426741A1" w:rsidR="00B93869" w:rsidRPr="009A317C"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20</w:t>
            </w:r>
            <w:r>
              <w:rPr>
                <w:rFonts w:eastAsia="Times New Roman" w:cs="Times New Roman"/>
                <w:color w:val="000000"/>
                <w:sz w:val="22"/>
                <w:szCs w:val="22"/>
              </w:rPr>
              <w:t>35</w:t>
            </w:r>
          </w:p>
        </w:tc>
        <w:tc>
          <w:tcPr>
            <w:tcW w:w="1890" w:type="dxa"/>
            <w:tcBorders>
              <w:top w:val="nil"/>
              <w:left w:val="nil"/>
              <w:bottom w:val="single" w:sz="8" w:space="0" w:color="auto"/>
              <w:right w:val="single" w:sz="8" w:space="0" w:color="auto"/>
            </w:tcBorders>
            <w:vAlign w:val="center"/>
          </w:tcPr>
          <w:p w14:paraId="328FA32D" w14:textId="0E4D893F" w:rsidR="00B93869" w:rsidRDefault="00B93869" w:rsidP="00B93869">
            <w:pPr>
              <w:spacing w:after="0"/>
              <w:jc w:val="center"/>
              <w:rPr>
                <w:rFonts w:eastAsia="Times New Roman" w:cs="Times New Roman"/>
                <w:color w:val="000000"/>
                <w:sz w:val="22"/>
                <w:szCs w:val="22"/>
              </w:rPr>
            </w:pPr>
            <w:r>
              <w:rPr>
                <w:rFonts w:eastAsia="Times New Roman" w:cs="Times New Roman"/>
                <w:color w:val="000000"/>
                <w:sz w:val="22"/>
                <w:szCs w:val="22"/>
              </w:rPr>
              <w:t>Summer Peak</w:t>
            </w:r>
          </w:p>
        </w:tc>
        <w:tc>
          <w:tcPr>
            <w:tcW w:w="2070" w:type="dxa"/>
            <w:tcBorders>
              <w:top w:val="nil"/>
              <w:left w:val="nil"/>
              <w:bottom w:val="single" w:sz="8" w:space="0" w:color="auto"/>
              <w:right w:val="single" w:sz="8" w:space="0" w:color="auto"/>
            </w:tcBorders>
            <w:noWrap/>
            <w:vAlign w:val="center"/>
          </w:tcPr>
          <w:p w14:paraId="4B73D22F" w14:textId="4F96DB80" w:rsidR="00B93869" w:rsidRPr="009A317C"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tcPr>
          <w:p w14:paraId="355330F0" w14:textId="602E7E1D" w:rsidR="00B93869" w:rsidRPr="00E238EF" w:rsidRDefault="001C1099" w:rsidP="00B93869">
            <w:pPr>
              <w:spacing w:after="0"/>
              <w:jc w:val="center"/>
              <w:rPr>
                <w:lang w:val="nn-NO"/>
              </w:rPr>
            </w:pPr>
            <w:r>
              <w:rPr>
                <w:rFonts w:eastAsia="Times New Roman" w:cs="Times New Roman"/>
                <w:color w:val="000000"/>
                <w:sz w:val="22"/>
                <w:szCs w:val="22"/>
                <w:lang w:val="nn-NO"/>
              </w:rPr>
              <w:t>Quindaro = 300/63.26</w:t>
            </w:r>
          </w:p>
        </w:tc>
      </w:tr>
      <w:tr w:rsidR="00B93869" w:rsidRPr="00E238EF" w14:paraId="267BCCBB" w14:textId="77777777" w:rsidTr="0024020B">
        <w:trPr>
          <w:trHeight w:val="312"/>
          <w:jc w:val="center"/>
        </w:trPr>
        <w:tc>
          <w:tcPr>
            <w:tcW w:w="2960" w:type="dxa"/>
            <w:tcBorders>
              <w:top w:val="nil"/>
              <w:left w:val="single" w:sz="8" w:space="0" w:color="auto"/>
              <w:bottom w:val="single" w:sz="8" w:space="0" w:color="auto"/>
              <w:right w:val="single" w:sz="8" w:space="0" w:color="auto"/>
            </w:tcBorders>
            <w:noWrap/>
            <w:vAlign w:val="center"/>
          </w:tcPr>
          <w:p w14:paraId="74A6FFA3" w14:textId="6FFB72B1" w:rsidR="00B93869" w:rsidDel="000D7F73" w:rsidRDefault="00B93869" w:rsidP="00B93869">
            <w:pPr>
              <w:spacing w:after="0"/>
              <w:rPr>
                <w:rFonts w:eastAsia="Times New Roman" w:cs="Times New Roman"/>
                <w:color w:val="000000"/>
                <w:sz w:val="22"/>
                <w:szCs w:val="22"/>
              </w:rPr>
            </w:pPr>
            <w:r>
              <w:rPr>
                <w:rFonts w:eastAsia="Times New Roman" w:cs="Times New Roman"/>
                <w:color w:val="000000"/>
                <w:sz w:val="22"/>
                <w:szCs w:val="22"/>
              </w:rPr>
              <w:t>2026ITPFinal-35W_Study</w:t>
            </w:r>
            <w:r w:rsidRPr="009A317C">
              <w:rPr>
                <w:rFonts w:eastAsia="Times New Roman" w:cs="Times New Roman"/>
                <w:color w:val="000000"/>
                <w:sz w:val="22"/>
                <w:szCs w:val="22"/>
              </w:rPr>
              <w:t>.sav</w:t>
            </w:r>
          </w:p>
        </w:tc>
        <w:tc>
          <w:tcPr>
            <w:tcW w:w="1350" w:type="dxa"/>
            <w:tcBorders>
              <w:top w:val="nil"/>
              <w:left w:val="nil"/>
              <w:bottom w:val="single" w:sz="8" w:space="0" w:color="auto"/>
              <w:right w:val="single" w:sz="8" w:space="0" w:color="auto"/>
            </w:tcBorders>
            <w:noWrap/>
            <w:vAlign w:val="center"/>
          </w:tcPr>
          <w:p w14:paraId="45A9F4B2" w14:textId="696F9E61" w:rsidR="00B93869" w:rsidRPr="009A317C"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20</w:t>
            </w:r>
            <w:r>
              <w:rPr>
                <w:rFonts w:eastAsia="Times New Roman" w:cs="Times New Roman"/>
                <w:color w:val="000000"/>
                <w:sz w:val="22"/>
                <w:szCs w:val="22"/>
              </w:rPr>
              <w:t>35</w:t>
            </w:r>
          </w:p>
        </w:tc>
        <w:tc>
          <w:tcPr>
            <w:tcW w:w="1890" w:type="dxa"/>
            <w:tcBorders>
              <w:top w:val="nil"/>
              <w:left w:val="nil"/>
              <w:bottom w:val="single" w:sz="8" w:space="0" w:color="auto"/>
              <w:right w:val="single" w:sz="8" w:space="0" w:color="auto"/>
            </w:tcBorders>
            <w:vAlign w:val="center"/>
          </w:tcPr>
          <w:p w14:paraId="241D1A78" w14:textId="7A1BEA1E" w:rsidR="00B93869" w:rsidRDefault="00B93869" w:rsidP="00B93869">
            <w:pPr>
              <w:spacing w:after="0"/>
              <w:jc w:val="center"/>
              <w:rPr>
                <w:rFonts w:eastAsia="Times New Roman" w:cs="Times New Roman"/>
                <w:color w:val="000000"/>
                <w:sz w:val="22"/>
                <w:szCs w:val="22"/>
              </w:rPr>
            </w:pPr>
            <w:r>
              <w:rPr>
                <w:rFonts w:eastAsia="Times New Roman" w:cs="Times New Roman"/>
                <w:color w:val="000000"/>
                <w:sz w:val="22"/>
                <w:szCs w:val="22"/>
              </w:rPr>
              <w:t>Winter Peak</w:t>
            </w:r>
          </w:p>
        </w:tc>
        <w:tc>
          <w:tcPr>
            <w:tcW w:w="2070" w:type="dxa"/>
            <w:tcBorders>
              <w:top w:val="nil"/>
              <w:left w:val="nil"/>
              <w:bottom w:val="single" w:sz="8" w:space="0" w:color="auto"/>
              <w:right w:val="single" w:sz="8" w:space="0" w:color="auto"/>
            </w:tcBorders>
            <w:noWrap/>
            <w:vAlign w:val="center"/>
          </w:tcPr>
          <w:p w14:paraId="0B8D4437" w14:textId="1BF17CE8" w:rsidR="00B93869" w:rsidRPr="009A317C" w:rsidRDefault="00B93869" w:rsidP="00B93869">
            <w:pPr>
              <w:spacing w:after="0"/>
              <w:jc w:val="center"/>
              <w:rPr>
                <w:rFonts w:eastAsia="Times New Roman" w:cs="Times New Roman"/>
                <w:color w:val="000000"/>
                <w:sz w:val="22"/>
                <w:szCs w:val="22"/>
              </w:rPr>
            </w:pPr>
            <w:r w:rsidRPr="009A317C">
              <w:rPr>
                <w:rFonts w:eastAsia="Times New Roman" w:cs="Times New Roman"/>
                <w:color w:val="000000"/>
                <w:sz w:val="22"/>
                <w:szCs w:val="22"/>
              </w:rPr>
              <w:t>Base Reliability</w:t>
            </w:r>
          </w:p>
        </w:tc>
        <w:tc>
          <w:tcPr>
            <w:tcW w:w="3071" w:type="dxa"/>
            <w:tcBorders>
              <w:top w:val="nil"/>
              <w:left w:val="nil"/>
              <w:bottom w:val="single" w:sz="8" w:space="0" w:color="auto"/>
              <w:right w:val="single" w:sz="8" w:space="0" w:color="auto"/>
            </w:tcBorders>
            <w:noWrap/>
          </w:tcPr>
          <w:p w14:paraId="457EA48F" w14:textId="577E2A59" w:rsidR="00B93869" w:rsidRPr="00E238EF" w:rsidRDefault="001C1099" w:rsidP="00B93869">
            <w:pPr>
              <w:spacing w:after="0"/>
              <w:jc w:val="center"/>
              <w:rPr>
                <w:lang w:val="nn-NO"/>
              </w:rPr>
            </w:pPr>
            <w:r>
              <w:rPr>
                <w:rFonts w:eastAsia="Times New Roman" w:cs="Times New Roman"/>
                <w:color w:val="000000"/>
                <w:sz w:val="22"/>
                <w:szCs w:val="22"/>
                <w:lang w:val="nn-NO"/>
              </w:rPr>
              <w:t>Quindaro = 300/63.26</w:t>
            </w:r>
          </w:p>
        </w:tc>
      </w:tr>
      <w:bookmarkEnd w:id="7"/>
    </w:tbl>
    <w:p w14:paraId="75DCFC99" w14:textId="77777777" w:rsidR="009A317C" w:rsidRPr="00E238EF" w:rsidRDefault="009A317C" w:rsidP="009A317C">
      <w:pPr>
        <w:spacing w:after="0"/>
        <w:ind w:left="720"/>
        <w:rPr>
          <w:lang w:val="nn-NO"/>
        </w:rPr>
      </w:pPr>
    </w:p>
    <w:p w14:paraId="39D37B6F" w14:textId="77777777" w:rsidR="009A317C" w:rsidRPr="00EC508C" w:rsidRDefault="009A317C" w:rsidP="009A317C">
      <w:pPr>
        <w:numPr>
          <w:ilvl w:val="0"/>
          <w:numId w:val="8"/>
        </w:numPr>
        <w:tabs>
          <w:tab w:val="clear" w:pos="2431"/>
        </w:tabs>
        <w:spacing w:after="0"/>
      </w:pPr>
      <w:r>
        <w:t xml:space="preserve">Steady State </w:t>
      </w:r>
      <w:r w:rsidRPr="00EC508C">
        <w:t>Analysis</w:t>
      </w:r>
    </w:p>
    <w:p w14:paraId="65BC3AB1" w14:textId="77777777" w:rsidR="000B4D6E" w:rsidRPr="00EC508C" w:rsidRDefault="000B4D6E" w:rsidP="000B4D6E">
      <w:pPr>
        <w:numPr>
          <w:ilvl w:val="1"/>
          <w:numId w:val="8"/>
        </w:numPr>
        <w:tabs>
          <w:tab w:val="clear" w:pos="2431"/>
        </w:tabs>
        <w:spacing w:after="0"/>
      </w:pPr>
      <w:r w:rsidRPr="00EC508C">
        <w:t>Assumptions</w:t>
      </w:r>
      <w:r>
        <w:t xml:space="preserve"> (consistent with the ITP analysis)</w:t>
      </w:r>
    </w:p>
    <w:p w14:paraId="012486AD" w14:textId="77777777" w:rsidR="000B4D6E" w:rsidRDefault="000B4D6E" w:rsidP="000B4D6E">
      <w:pPr>
        <w:numPr>
          <w:ilvl w:val="2"/>
          <w:numId w:val="8"/>
        </w:numPr>
        <w:tabs>
          <w:tab w:val="clear" w:pos="2431"/>
        </w:tabs>
        <w:spacing w:after="0"/>
        <w:jc w:val="both"/>
      </w:pPr>
      <w:r w:rsidRPr="00EC508C">
        <w:t>AC contingency analysis on all load flow models using PSS®E</w:t>
      </w:r>
      <w:r>
        <w:t xml:space="preserve"> and TARA</w:t>
      </w:r>
    </w:p>
    <w:p w14:paraId="714F3D50" w14:textId="77777777" w:rsidR="000B4D6E" w:rsidRPr="00EC508C" w:rsidRDefault="000B4D6E" w:rsidP="000B4D6E">
      <w:pPr>
        <w:numPr>
          <w:ilvl w:val="2"/>
          <w:numId w:val="8"/>
        </w:numPr>
        <w:tabs>
          <w:tab w:val="clear" w:pos="2431"/>
        </w:tabs>
        <w:spacing w:after="0"/>
      </w:pPr>
      <w:r w:rsidRPr="00EC508C">
        <w:t>Monitored Elements</w:t>
      </w:r>
    </w:p>
    <w:p w14:paraId="07F01530" w14:textId="77777777" w:rsidR="000B4D6E" w:rsidRPr="00EC508C" w:rsidRDefault="000B4D6E" w:rsidP="000B4D6E">
      <w:pPr>
        <w:numPr>
          <w:ilvl w:val="3"/>
          <w:numId w:val="8"/>
        </w:numPr>
        <w:tabs>
          <w:tab w:val="clear" w:pos="2431"/>
        </w:tabs>
        <w:spacing w:after="0"/>
        <w:jc w:val="both"/>
      </w:pPr>
      <w:r w:rsidRPr="00EC508C">
        <w:t>SPP facilities 69 kV and above</w:t>
      </w:r>
    </w:p>
    <w:p w14:paraId="2069797A" w14:textId="77777777" w:rsidR="000B4D6E" w:rsidRPr="00EC508C" w:rsidRDefault="000B4D6E" w:rsidP="000B4D6E">
      <w:pPr>
        <w:numPr>
          <w:ilvl w:val="3"/>
          <w:numId w:val="8"/>
        </w:numPr>
        <w:tabs>
          <w:tab w:val="clear" w:pos="2431"/>
        </w:tabs>
        <w:spacing w:after="0"/>
        <w:jc w:val="both"/>
      </w:pPr>
      <w:r w:rsidRPr="00EC508C">
        <w:t>First</w:t>
      </w:r>
      <w:r>
        <w:t>-</w:t>
      </w:r>
      <w:r w:rsidRPr="00EC508C">
        <w:t>tier companies 100 kV and above</w:t>
      </w:r>
    </w:p>
    <w:p w14:paraId="09660927" w14:textId="77777777" w:rsidR="000B4D6E" w:rsidRPr="00EC508C" w:rsidRDefault="000B4D6E" w:rsidP="000B4D6E">
      <w:pPr>
        <w:numPr>
          <w:ilvl w:val="2"/>
          <w:numId w:val="8"/>
        </w:numPr>
        <w:tabs>
          <w:tab w:val="clear" w:pos="2431"/>
        </w:tabs>
        <w:spacing w:after="0"/>
      </w:pPr>
      <w:r w:rsidRPr="00EC508C">
        <w:t>Contingencies</w:t>
      </w:r>
      <w:r>
        <w:t xml:space="preserve"> (consistent with the ITP analysis)</w:t>
      </w:r>
    </w:p>
    <w:p w14:paraId="2A79C9C0" w14:textId="77777777" w:rsidR="000B4D6E" w:rsidRDefault="000B4D6E" w:rsidP="000B4D6E">
      <w:pPr>
        <w:numPr>
          <w:ilvl w:val="3"/>
          <w:numId w:val="8"/>
        </w:numPr>
        <w:tabs>
          <w:tab w:val="clear" w:pos="2431"/>
        </w:tabs>
        <w:spacing w:after="0"/>
        <w:jc w:val="both"/>
      </w:pPr>
      <w:r>
        <w:t>Provided for the ITP</w:t>
      </w:r>
      <w:r w:rsidRPr="00EC508C">
        <w:t xml:space="preserve"> by SPP members and first</w:t>
      </w:r>
      <w:r>
        <w:t>-</w:t>
      </w:r>
      <w:r w:rsidRPr="00EC508C">
        <w:t>tier companies</w:t>
      </w:r>
    </w:p>
    <w:p w14:paraId="1D3DA784" w14:textId="77777777" w:rsidR="000B4D6E" w:rsidRPr="00EC508C" w:rsidRDefault="000B4D6E" w:rsidP="000B4D6E">
      <w:pPr>
        <w:numPr>
          <w:ilvl w:val="3"/>
          <w:numId w:val="8"/>
        </w:numPr>
        <w:tabs>
          <w:tab w:val="clear" w:pos="2431"/>
        </w:tabs>
        <w:spacing w:after="0"/>
        <w:jc w:val="both"/>
      </w:pPr>
      <w:r>
        <w:t>Autogenerated contingencies capturing P1s that were missed in the SPP members provided contingencies.</w:t>
      </w:r>
    </w:p>
    <w:p w14:paraId="6150217B" w14:textId="77777777" w:rsidR="000B4D6E" w:rsidRPr="00EC508C" w:rsidRDefault="000B4D6E" w:rsidP="000B4D6E">
      <w:pPr>
        <w:numPr>
          <w:ilvl w:val="2"/>
          <w:numId w:val="8"/>
        </w:numPr>
        <w:tabs>
          <w:tab w:val="clear" w:pos="2431"/>
        </w:tabs>
        <w:spacing w:after="0"/>
      </w:pPr>
      <w:r>
        <w:t xml:space="preserve">Apply SPP Criteria and </w:t>
      </w:r>
      <w:r w:rsidRPr="00EC508C">
        <w:t>N</w:t>
      </w:r>
      <w:r>
        <w:t>ational American Electric Reliability Corporation (N</w:t>
      </w:r>
      <w:r w:rsidRPr="00EC508C">
        <w:t>ERC</w:t>
      </w:r>
      <w:r>
        <w:t>)</w:t>
      </w:r>
      <w:r w:rsidRPr="00EC508C">
        <w:t xml:space="preserve"> reliability standards</w:t>
      </w:r>
    </w:p>
    <w:p w14:paraId="5A21642B" w14:textId="32F761A5" w:rsidR="000B4D6E" w:rsidRDefault="00305795" w:rsidP="00305795">
      <w:pPr>
        <w:numPr>
          <w:ilvl w:val="1"/>
          <w:numId w:val="8"/>
        </w:numPr>
        <w:tabs>
          <w:tab w:val="clear" w:pos="2431"/>
        </w:tabs>
        <w:spacing w:after="0"/>
      </w:pPr>
      <w:r>
        <w:t xml:space="preserve">The study focused only on violations caused by the addition of the proposed </w:t>
      </w:r>
      <w:r w:rsidR="00706985">
        <w:t>Quindaro</w:t>
      </w:r>
      <w:r>
        <w:t xml:space="preserve"> load. The study case results were compared against the corresponding base cases and any violations that already existed in the base cases were excluded from the analysis. Only the new violations created by the proposed load addition were considered in the evaluation and development of mitigation upgrades.</w:t>
      </w:r>
    </w:p>
    <w:p w14:paraId="3C21376B" w14:textId="77777777" w:rsidR="009A317C" w:rsidRPr="00584A2B" w:rsidRDefault="009A317C" w:rsidP="009A317C">
      <w:pPr>
        <w:numPr>
          <w:ilvl w:val="0"/>
          <w:numId w:val="8"/>
        </w:numPr>
        <w:tabs>
          <w:tab w:val="clear" w:pos="2431"/>
        </w:tabs>
        <w:spacing w:after="0"/>
      </w:pPr>
      <w:r w:rsidRPr="00584A2B">
        <w:t>Short Circuit Analysis</w:t>
      </w:r>
    </w:p>
    <w:p w14:paraId="6157EA12" w14:textId="77777777" w:rsidR="009A317C" w:rsidRPr="00584A2B" w:rsidRDefault="009A317C" w:rsidP="009A317C">
      <w:pPr>
        <w:numPr>
          <w:ilvl w:val="1"/>
          <w:numId w:val="8"/>
        </w:numPr>
        <w:tabs>
          <w:tab w:val="clear" w:pos="2431"/>
        </w:tabs>
        <w:spacing w:after="0"/>
      </w:pPr>
      <w:r w:rsidRPr="00584A2B">
        <w:lastRenderedPageBreak/>
        <w:t>Assumptions</w:t>
      </w:r>
    </w:p>
    <w:p w14:paraId="04BBAB74" w14:textId="1005AB25" w:rsidR="009A317C" w:rsidRPr="00584A2B" w:rsidRDefault="009A317C" w:rsidP="009A317C">
      <w:pPr>
        <w:pStyle w:val="ListParagraph"/>
        <w:numPr>
          <w:ilvl w:val="2"/>
          <w:numId w:val="8"/>
        </w:numPr>
        <w:tabs>
          <w:tab w:val="clear" w:pos="2431"/>
        </w:tabs>
        <w:spacing w:after="0"/>
        <w:contextualSpacing/>
      </w:pPr>
      <w:r w:rsidRPr="00584A2B">
        <w:t xml:space="preserve">Used </w:t>
      </w:r>
      <w:r w:rsidR="000D7F73" w:rsidRPr="00584A2B">
        <w:t>2026</w:t>
      </w:r>
      <w:r w:rsidRPr="00584A2B">
        <w:t xml:space="preserve"> Final ITP Short Circuit models (Max Fault)</w:t>
      </w:r>
    </w:p>
    <w:p w14:paraId="2EAD3EBC" w14:textId="77777777" w:rsidR="009A317C" w:rsidRPr="00584A2B" w:rsidRDefault="009A317C" w:rsidP="009A317C">
      <w:pPr>
        <w:pStyle w:val="ListParagraph"/>
        <w:numPr>
          <w:ilvl w:val="3"/>
          <w:numId w:val="8"/>
        </w:numPr>
        <w:tabs>
          <w:tab w:val="clear" w:pos="2431"/>
        </w:tabs>
        <w:spacing w:after="0"/>
        <w:contextualSpacing/>
      </w:pPr>
      <w:r w:rsidRPr="00584A2B">
        <w:t>Placed all available facilities in service</w:t>
      </w:r>
    </w:p>
    <w:p w14:paraId="474C719C" w14:textId="77777777" w:rsidR="009A317C" w:rsidRPr="00584A2B" w:rsidRDefault="009A317C" w:rsidP="009A317C">
      <w:pPr>
        <w:pStyle w:val="ListParagraph"/>
        <w:numPr>
          <w:ilvl w:val="4"/>
          <w:numId w:val="8"/>
        </w:numPr>
        <w:tabs>
          <w:tab w:val="clear" w:pos="2431"/>
        </w:tabs>
        <w:spacing w:after="0"/>
        <w:contextualSpacing/>
      </w:pPr>
      <w:r w:rsidRPr="00584A2B">
        <w:t>Generation</w:t>
      </w:r>
    </w:p>
    <w:p w14:paraId="5AAF5A2B" w14:textId="77777777" w:rsidR="009A317C" w:rsidRPr="00584A2B" w:rsidRDefault="009A317C" w:rsidP="009A317C">
      <w:pPr>
        <w:pStyle w:val="ListParagraph"/>
        <w:numPr>
          <w:ilvl w:val="4"/>
          <w:numId w:val="8"/>
        </w:numPr>
        <w:tabs>
          <w:tab w:val="clear" w:pos="2431"/>
        </w:tabs>
        <w:spacing w:after="0"/>
        <w:contextualSpacing/>
      </w:pPr>
      <w:r w:rsidRPr="00584A2B">
        <w:t>Transmission lines</w:t>
      </w:r>
    </w:p>
    <w:p w14:paraId="1422FE10" w14:textId="77777777" w:rsidR="009A317C" w:rsidRPr="00584A2B" w:rsidRDefault="009A317C" w:rsidP="009A317C">
      <w:pPr>
        <w:pStyle w:val="ListParagraph"/>
        <w:numPr>
          <w:ilvl w:val="4"/>
          <w:numId w:val="8"/>
        </w:numPr>
        <w:tabs>
          <w:tab w:val="clear" w:pos="2431"/>
        </w:tabs>
        <w:spacing w:after="0"/>
        <w:contextualSpacing/>
      </w:pPr>
      <w:r w:rsidRPr="00584A2B">
        <w:t>Transformers</w:t>
      </w:r>
    </w:p>
    <w:p w14:paraId="1D796882" w14:textId="77777777" w:rsidR="009A317C" w:rsidRPr="00584A2B" w:rsidRDefault="009A317C" w:rsidP="009A317C">
      <w:pPr>
        <w:pStyle w:val="ListParagraph"/>
        <w:numPr>
          <w:ilvl w:val="4"/>
          <w:numId w:val="8"/>
        </w:numPr>
        <w:tabs>
          <w:tab w:val="clear" w:pos="2431"/>
        </w:tabs>
        <w:spacing w:after="0"/>
        <w:contextualSpacing/>
      </w:pPr>
      <w:r w:rsidRPr="00584A2B">
        <w:t>Buses</w:t>
      </w:r>
    </w:p>
    <w:p w14:paraId="55AAFBA6" w14:textId="77777777" w:rsidR="009A317C" w:rsidRPr="00584A2B" w:rsidRDefault="009A317C" w:rsidP="009A317C">
      <w:pPr>
        <w:pStyle w:val="ListParagraph"/>
        <w:numPr>
          <w:ilvl w:val="3"/>
          <w:numId w:val="8"/>
        </w:numPr>
        <w:tabs>
          <w:tab w:val="clear" w:pos="2431"/>
        </w:tabs>
        <w:spacing w:after="0"/>
        <w:contextualSpacing/>
      </w:pPr>
      <w:r w:rsidRPr="00584A2B">
        <w:t>Short Circuit Output</w:t>
      </w:r>
    </w:p>
    <w:p w14:paraId="1B84E088" w14:textId="77777777" w:rsidR="009A317C" w:rsidRPr="00584A2B" w:rsidRDefault="009A317C" w:rsidP="009A317C">
      <w:pPr>
        <w:pStyle w:val="ListParagraph"/>
        <w:numPr>
          <w:ilvl w:val="4"/>
          <w:numId w:val="8"/>
        </w:numPr>
        <w:tabs>
          <w:tab w:val="clear" w:pos="2431"/>
        </w:tabs>
        <w:spacing w:after="0"/>
        <w:contextualSpacing/>
      </w:pPr>
      <w:r w:rsidRPr="00584A2B">
        <w:t>Physical</w:t>
      </w:r>
    </w:p>
    <w:p w14:paraId="53A670FC" w14:textId="77777777" w:rsidR="009A317C" w:rsidRPr="00584A2B" w:rsidRDefault="009A317C" w:rsidP="009A317C">
      <w:pPr>
        <w:pStyle w:val="ListParagraph"/>
        <w:numPr>
          <w:ilvl w:val="3"/>
          <w:numId w:val="8"/>
        </w:numPr>
        <w:tabs>
          <w:tab w:val="clear" w:pos="2431"/>
        </w:tabs>
        <w:spacing w:after="0"/>
        <w:contextualSpacing/>
      </w:pPr>
      <w:r w:rsidRPr="00584A2B">
        <w:t>Short Circuit Coordinates</w:t>
      </w:r>
    </w:p>
    <w:p w14:paraId="33495A80" w14:textId="77777777" w:rsidR="009A317C" w:rsidRPr="00584A2B" w:rsidRDefault="009A317C" w:rsidP="009A317C">
      <w:pPr>
        <w:pStyle w:val="ListParagraph"/>
        <w:numPr>
          <w:ilvl w:val="4"/>
          <w:numId w:val="8"/>
        </w:numPr>
        <w:tabs>
          <w:tab w:val="clear" w:pos="2431"/>
        </w:tabs>
        <w:spacing w:after="0"/>
        <w:contextualSpacing/>
      </w:pPr>
      <w:r w:rsidRPr="00584A2B">
        <w:t>Polar</w:t>
      </w:r>
    </w:p>
    <w:p w14:paraId="2021AA02" w14:textId="77777777" w:rsidR="009A317C" w:rsidRPr="00584A2B" w:rsidRDefault="009A317C" w:rsidP="009A317C">
      <w:pPr>
        <w:pStyle w:val="ListParagraph"/>
        <w:numPr>
          <w:ilvl w:val="3"/>
          <w:numId w:val="8"/>
        </w:numPr>
        <w:tabs>
          <w:tab w:val="clear" w:pos="2431"/>
        </w:tabs>
        <w:spacing w:after="0"/>
        <w:contextualSpacing/>
      </w:pPr>
      <w:r w:rsidRPr="00584A2B">
        <w:t>Short Circuit Parameters</w:t>
      </w:r>
    </w:p>
    <w:p w14:paraId="4683C978" w14:textId="77777777" w:rsidR="009A317C" w:rsidRPr="00584A2B" w:rsidRDefault="009A317C" w:rsidP="009A317C">
      <w:pPr>
        <w:pStyle w:val="ListParagraph"/>
        <w:numPr>
          <w:ilvl w:val="4"/>
          <w:numId w:val="8"/>
        </w:numPr>
        <w:tabs>
          <w:tab w:val="clear" w:pos="2431"/>
        </w:tabs>
        <w:spacing w:after="0"/>
        <w:contextualSpacing/>
      </w:pPr>
      <w:r w:rsidRPr="00584A2B">
        <w:t>3 Phase</w:t>
      </w:r>
    </w:p>
    <w:p w14:paraId="48D4EA05" w14:textId="77777777" w:rsidR="009A317C" w:rsidRPr="00584A2B" w:rsidRDefault="009A317C" w:rsidP="009A317C">
      <w:pPr>
        <w:pStyle w:val="ListParagraph"/>
        <w:numPr>
          <w:ilvl w:val="3"/>
          <w:numId w:val="8"/>
        </w:numPr>
        <w:tabs>
          <w:tab w:val="clear" w:pos="2431"/>
        </w:tabs>
        <w:spacing w:after="0"/>
        <w:contextualSpacing/>
      </w:pPr>
      <w:r w:rsidRPr="00584A2B">
        <w:t>FLAT – classical fault analysis conditions</w:t>
      </w:r>
    </w:p>
    <w:p w14:paraId="2B228B19" w14:textId="77777777" w:rsidR="009A317C" w:rsidRPr="00584A2B" w:rsidRDefault="009A317C" w:rsidP="009A317C">
      <w:pPr>
        <w:pStyle w:val="ListParagraph"/>
        <w:numPr>
          <w:ilvl w:val="1"/>
          <w:numId w:val="8"/>
        </w:numPr>
        <w:tabs>
          <w:tab w:val="clear" w:pos="2431"/>
        </w:tabs>
        <w:spacing w:after="0"/>
        <w:contextualSpacing/>
      </w:pPr>
      <w:r w:rsidRPr="00584A2B">
        <w:t>Analyses</w:t>
      </w:r>
    </w:p>
    <w:p w14:paraId="673F0A48" w14:textId="77777777" w:rsidR="009A317C" w:rsidRPr="00584A2B" w:rsidRDefault="009A317C" w:rsidP="009A317C">
      <w:pPr>
        <w:pStyle w:val="ListParagraph"/>
        <w:numPr>
          <w:ilvl w:val="2"/>
          <w:numId w:val="8"/>
        </w:numPr>
        <w:tabs>
          <w:tab w:val="clear" w:pos="2431"/>
          <w:tab w:val="left" w:pos="2050"/>
        </w:tabs>
        <w:spacing w:after="0"/>
        <w:contextualSpacing/>
      </w:pPr>
      <w:r w:rsidRPr="00584A2B">
        <w:t>Three-phase fault</w:t>
      </w:r>
    </w:p>
    <w:p w14:paraId="45055D17" w14:textId="6BA72465" w:rsidR="00D95765" w:rsidRPr="00ED0965" w:rsidRDefault="0077250F" w:rsidP="00365AA2">
      <w:pPr>
        <w:numPr>
          <w:ilvl w:val="0"/>
          <w:numId w:val="8"/>
        </w:numPr>
        <w:tabs>
          <w:tab w:val="clear" w:pos="2431"/>
        </w:tabs>
        <w:spacing w:after="0"/>
      </w:pPr>
      <w:r w:rsidRPr="00ED0965">
        <w:t>Dynamics Analysis</w:t>
      </w:r>
    </w:p>
    <w:p w14:paraId="781B3461" w14:textId="77777777" w:rsidR="00ED0965" w:rsidRDefault="00ED0965" w:rsidP="00ED0965">
      <w:pPr>
        <w:numPr>
          <w:ilvl w:val="1"/>
          <w:numId w:val="8"/>
        </w:numPr>
        <w:tabs>
          <w:tab w:val="clear" w:pos="2431"/>
        </w:tabs>
        <w:spacing w:after="0"/>
      </w:pPr>
      <w:r>
        <w:t>Assumptions</w:t>
      </w:r>
    </w:p>
    <w:p w14:paraId="46B55756" w14:textId="77777777" w:rsidR="00ED0965" w:rsidRPr="00482564" w:rsidRDefault="00ED0965" w:rsidP="00ED0965">
      <w:pPr>
        <w:numPr>
          <w:ilvl w:val="2"/>
          <w:numId w:val="8"/>
        </w:numPr>
        <w:tabs>
          <w:tab w:val="clear" w:pos="2431"/>
        </w:tabs>
        <w:spacing w:after="0"/>
      </w:pPr>
      <w:r>
        <w:t xml:space="preserve">The </w:t>
      </w:r>
      <w:r w:rsidRPr="00482564">
        <w:t xml:space="preserve">2026 Series TPL 2030 Summer Peak </w:t>
      </w:r>
      <w:r>
        <w:t>Model</w:t>
      </w:r>
      <w:r w:rsidRPr="00482564">
        <w:t xml:space="preserve"> w</w:t>
      </w:r>
      <w:r>
        <w:t>as</w:t>
      </w:r>
      <w:r w:rsidRPr="00482564">
        <w:t xml:space="preserve"> modified to include the </w:t>
      </w:r>
      <w:r>
        <w:t>300</w:t>
      </w:r>
      <w:r w:rsidRPr="00482564">
        <w:t xml:space="preserve"> MW load at </w:t>
      </w:r>
      <w:r>
        <w:t>the proposed 161 kV Quindaro station (Bus #546652).</w:t>
      </w:r>
    </w:p>
    <w:p w14:paraId="35E45FE0" w14:textId="5B58ED2C" w:rsidR="00ED0965" w:rsidRPr="00482564" w:rsidRDefault="00ED0965" w:rsidP="00ED0965">
      <w:pPr>
        <w:numPr>
          <w:ilvl w:val="2"/>
          <w:numId w:val="8"/>
        </w:numPr>
        <w:tabs>
          <w:tab w:val="clear" w:pos="2431"/>
        </w:tabs>
        <w:spacing w:after="0"/>
      </w:pPr>
      <w:r w:rsidRPr="00482564">
        <w:t xml:space="preserve">The dynamic model for the </w:t>
      </w:r>
      <w:r>
        <w:t>300</w:t>
      </w:r>
      <w:r w:rsidRPr="00482564">
        <w:t xml:space="preserve"> MW load was added as detailed in</w:t>
      </w:r>
      <w:r>
        <w:t xml:space="preserve"> </w:t>
      </w:r>
      <w:r w:rsidR="009F3FE8">
        <w:t>Appendix A</w:t>
      </w:r>
      <w:r w:rsidRPr="00482564">
        <w:t>.</w:t>
      </w:r>
    </w:p>
    <w:p w14:paraId="153EE1DB" w14:textId="77777777" w:rsidR="00ED0965" w:rsidRPr="00482564" w:rsidRDefault="00ED0965" w:rsidP="00ED0965">
      <w:pPr>
        <w:numPr>
          <w:ilvl w:val="2"/>
          <w:numId w:val="8"/>
        </w:numPr>
        <w:tabs>
          <w:tab w:val="clear" w:pos="2431"/>
        </w:tabs>
        <w:spacing w:after="0"/>
      </w:pPr>
      <w:r w:rsidRPr="00482564">
        <w:t xml:space="preserve">The following generators and their associated dynamic models were added to the 2030 Summer Peak </w:t>
      </w:r>
      <w:r>
        <w:t>Model</w:t>
      </w:r>
      <w:r w:rsidRPr="00482564">
        <w:t>:</w:t>
      </w:r>
    </w:p>
    <w:p w14:paraId="286B3AFE" w14:textId="77777777" w:rsidR="00ED0965" w:rsidRDefault="00ED0965" w:rsidP="00ED0965">
      <w:pPr>
        <w:numPr>
          <w:ilvl w:val="4"/>
          <w:numId w:val="8"/>
        </w:numPr>
        <w:tabs>
          <w:tab w:val="clear" w:pos="2431"/>
        </w:tabs>
        <w:spacing w:after="0"/>
      </w:pPr>
      <w:r>
        <w:t xml:space="preserve">Ninnescah Flats Solar I </w:t>
      </w:r>
    </w:p>
    <w:p w14:paraId="34C2F119" w14:textId="77777777" w:rsidR="00ED0965" w:rsidRDefault="00ED0965" w:rsidP="00ED0965">
      <w:pPr>
        <w:numPr>
          <w:ilvl w:val="4"/>
          <w:numId w:val="8"/>
        </w:numPr>
        <w:tabs>
          <w:tab w:val="clear" w:pos="2431"/>
        </w:tabs>
        <w:spacing w:after="0"/>
      </w:pPr>
      <w:r>
        <w:t xml:space="preserve">Ninnescah Flats Solar II </w:t>
      </w:r>
    </w:p>
    <w:p w14:paraId="35A82938" w14:textId="77777777" w:rsidR="00ED0965" w:rsidRDefault="00ED0965" w:rsidP="00ED0965">
      <w:pPr>
        <w:numPr>
          <w:ilvl w:val="4"/>
          <w:numId w:val="8"/>
        </w:numPr>
        <w:tabs>
          <w:tab w:val="clear" w:pos="2431"/>
        </w:tabs>
        <w:spacing w:after="0"/>
      </w:pPr>
      <w:r>
        <w:t xml:space="preserve">Ninnescah BESS </w:t>
      </w:r>
    </w:p>
    <w:p w14:paraId="0F421AB8" w14:textId="77777777" w:rsidR="00ED0965" w:rsidRPr="00482564" w:rsidRDefault="00ED0965" w:rsidP="00ED0965">
      <w:pPr>
        <w:pStyle w:val="ListParagraph"/>
        <w:numPr>
          <w:ilvl w:val="1"/>
          <w:numId w:val="8"/>
        </w:numPr>
        <w:tabs>
          <w:tab w:val="clear" w:pos="2431"/>
        </w:tabs>
        <w:spacing w:after="0"/>
      </w:pPr>
      <w:r w:rsidRPr="00482564">
        <w:t>Dynamic Stability analysis was performed using PSS®E.</w:t>
      </w:r>
    </w:p>
    <w:p w14:paraId="7607C25B" w14:textId="77777777" w:rsidR="00ED0965" w:rsidRPr="00482564" w:rsidRDefault="00ED0965" w:rsidP="00ED0965">
      <w:pPr>
        <w:numPr>
          <w:ilvl w:val="2"/>
          <w:numId w:val="8"/>
        </w:numPr>
        <w:tabs>
          <w:tab w:val="clear" w:pos="2431"/>
        </w:tabs>
        <w:spacing w:after="0"/>
      </w:pPr>
      <w:r w:rsidRPr="00482564">
        <w:t>Monitored Elements</w:t>
      </w:r>
    </w:p>
    <w:p w14:paraId="22B82222" w14:textId="77777777" w:rsidR="00ED0965" w:rsidRPr="00482564" w:rsidRDefault="00ED0965" w:rsidP="00ED0965">
      <w:pPr>
        <w:numPr>
          <w:ilvl w:val="3"/>
          <w:numId w:val="8"/>
        </w:numPr>
        <w:tabs>
          <w:tab w:val="clear" w:pos="2431"/>
        </w:tabs>
        <w:spacing w:after="0"/>
      </w:pPr>
      <w:r w:rsidRPr="00482564">
        <w:t>The active power (PELEC), reactive power (QELEC), and terminal voltage (ETERM) of all conventional and renewable generation interconnecting within 5 levels of POI. The machine rotor angle of conventional generators was also monitored.</w:t>
      </w:r>
    </w:p>
    <w:p w14:paraId="0D023C9C" w14:textId="77777777" w:rsidR="00ED0965" w:rsidRPr="00482564" w:rsidRDefault="00ED0965" w:rsidP="00ED0965">
      <w:pPr>
        <w:numPr>
          <w:ilvl w:val="3"/>
          <w:numId w:val="8"/>
        </w:numPr>
        <w:tabs>
          <w:tab w:val="clear" w:pos="2431"/>
        </w:tabs>
        <w:spacing w:after="0"/>
      </w:pPr>
      <w:r w:rsidRPr="00482564">
        <w:t xml:space="preserve">The voltage and frequency of all transmission buses 69 kV and above within the study area were monitored. </w:t>
      </w:r>
    </w:p>
    <w:p w14:paraId="29DBE060" w14:textId="77777777" w:rsidR="00ED0965" w:rsidRDefault="00ED0965" w:rsidP="00ED0965">
      <w:pPr>
        <w:numPr>
          <w:ilvl w:val="3"/>
          <w:numId w:val="8"/>
        </w:numPr>
        <w:tabs>
          <w:tab w:val="clear" w:pos="2431"/>
        </w:tabs>
        <w:spacing w:after="0"/>
      </w:pPr>
      <w:r w:rsidRPr="00482564">
        <w:t xml:space="preserve">The active and reactive power of the </w:t>
      </w:r>
      <w:r>
        <w:t>300</w:t>
      </w:r>
      <w:r w:rsidRPr="00482564">
        <w:t xml:space="preserve"> MW load at </w:t>
      </w:r>
      <w:r>
        <w:t>Quindaro</w:t>
      </w:r>
      <w:r w:rsidRPr="00482564">
        <w:t xml:space="preserve"> was monitored.</w:t>
      </w:r>
    </w:p>
    <w:p w14:paraId="4D20D662" w14:textId="77777777" w:rsidR="00ED0965" w:rsidRPr="00482564" w:rsidRDefault="00ED0965" w:rsidP="00ED0965">
      <w:pPr>
        <w:numPr>
          <w:ilvl w:val="2"/>
          <w:numId w:val="8"/>
        </w:numPr>
        <w:tabs>
          <w:tab w:val="clear" w:pos="2431"/>
        </w:tabs>
        <w:spacing w:after="0"/>
      </w:pPr>
      <w:r w:rsidRPr="00482564">
        <w:t xml:space="preserve">2030 Summer Peak </w:t>
      </w:r>
      <w:r>
        <w:t>Model -</w:t>
      </w:r>
      <w:r w:rsidRPr="00482564">
        <w:t xml:space="preserve"> Dispatch</w:t>
      </w:r>
    </w:p>
    <w:p w14:paraId="7FCD3CF2" w14:textId="77777777" w:rsidR="00ED0965" w:rsidRPr="00482564" w:rsidRDefault="00ED0965" w:rsidP="00ED0965">
      <w:pPr>
        <w:numPr>
          <w:ilvl w:val="3"/>
          <w:numId w:val="8"/>
        </w:numPr>
        <w:tabs>
          <w:tab w:val="clear" w:pos="2431"/>
        </w:tabs>
        <w:spacing w:after="0"/>
      </w:pPr>
      <w:r w:rsidRPr="00482564">
        <w:t>To balance the swing after adding the study load, following generators were switched on and/or dispatched up:</w:t>
      </w:r>
    </w:p>
    <w:p w14:paraId="7FA81DD3" w14:textId="77777777" w:rsidR="00ED0965" w:rsidRDefault="00ED0965" w:rsidP="00ED0965">
      <w:pPr>
        <w:numPr>
          <w:ilvl w:val="4"/>
          <w:numId w:val="8"/>
        </w:numPr>
        <w:tabs>
          <w:tab w:val="clear" w:pos="2431"/>
        </w:tabs>
        <w:spacing w:after="0"/>
      </w:pPr>
      <w:r>
        <w:t xml:space="preserve">Ninnescah Flats Solar I </w:t>
      </w:r>
    </w:p>
    <w:p w14:paraId="6F8D290D" w14:textId="77777777" w:rsidR="00ED0965" w:rsidRDefault="00ED0965" w:rsidP="00ED0965">
      <w:pPr>
        <w:numPr>
          <w:ilvl w:val="4"/>
          <w:numId w:val="8"/>
        </w:numPr>
        <w:tabs>
          <w:tab w:val="clear" w:pos="2431"/>
        </w:tabs>
        <w:spacing w:after="0"/>
      </w:pPr>
      <w:r>
        <w:t>Ninnescah Flats Solar II</w:t>
      </w:r>
    </w:p>
    <w:p w14:paraId="156CCC3D" w14:textId="77777777" w:rsidR="00ED0965" w:rsidRDefault="00ED0965" w:rsidP="00ED0965">
      <w:pPr>
        <w:numPr>
          <w:ilvl w:val="4"/>
          <w:numId w:val="8"/>
        </w:numPr>
        <w:tabs>
          <w:tab w:val="clear" w:pos="2431"/>
        </w:tabs>
        <w:spacing w:after="0"/>
      </w:pPr>
      <w:r>
        <w:lastRenderedPageBreak/>
        <w:t>Ninnescah BESS</w:t>
      </w:r>
    </w:p>
    <w:p w14:paraId="09E40506" w14:textId="77777777" w:rsidR="00ED0965" w:rsidRDefault="00ED0965" w:rsidP="00ED0965">
      <w:pPr>
        <w:numPr>
          <w:ilvl w:val="4"/>
          <w:numId w:val="8"/>
        </w:numPr>
        <w:tabs>
          <w:tab w:val="clear" w:pos="2431"/>
        </w:tabs>
        <w:spacing w:after="0"/>
      </w:pPr>
      <w:r>
        <w:t>Nearman BESS</w:t>
      </w:r>
    </w:p>
    <w:p w14:paraId="0BA167E3" w14:textId="77777777" w:rsidR="00ED0965" w:rsidRPr="00482564" w:rsidRDefault="00ED0965" w:rsidP="00ED0965">
      <w:pPr>
        <w:numPr>
          <w:ilvl w:val="2"/>
          <w:numId w:val="8"/>
        </w:numPr>
        <w:tabs>
          <w:tab w:val="clear" w:pos="2431"/>
        </w:tabs>
        <w:spacing w:after="0"/>
      </w:pPr>
      <w:r w:rsidRPr="00482564">
        <w:t>Fault Definitions</w:t>
      </w:r>
    </w:p>
    <w:p w14:paraId="4A1B257D" w14:textId="77777777" w:rsidR="00ED0965" w:rsidRPr="00482564" w:rsidRDefault="00ED0965" w:rsidP="00ED0965">
      <w:pPr>
        <w:numPr>
          <w:ilvl w:val="3"/>
          <w:numId w:val="8"/>
        </w:numPr>
        <w:tabs>
          <w:tab w:val="clear" w:pos="2431"/>
        </w:tabs>
        <w:spacing w:after="0"/>
      </w:pPr>
      <w:r w:rsidRPr="00482564">
        <w:t xml:space="preserve">EPE developed and simulated a revised set of fault events for </w:t>
      </w:r>
      <w:r>
        <w:t>PLP-2026-March-0017</w:t>
      </w:r>
      <w:r w:rsidRPr="00482564">
        <w:t xml:space="preserve"> using modified study models. The updated fault set was executed to assess system performance under the revised modelling assumptions.</w:t>
      </w:r>
    </w:p>
    <w:p w14:paraId="0E7A04D4" w14:textId="77777777" w:rsidR="00ED0965" w:rsidRPr="00482564" w:rsidRDefault="00ED0965" w:rsidP="00ED0965">
      <w:pPr>
        <w:numPr>
          <w:ilvl w:val="3"/>
          <w:numId w:val="8"/>
        </w:numPr>
        <w:tabs>
          <w:tab w:val="clear" w:pos="2431"/>
        </w:tabs>
        <w:spacing w:after="0"/>
      </w:pPr>
      <w:r w:rsidRPr="00482564">
        <w:t xml:space="preserve">The fault </w:t>
      </w:r>
      <w:r>
        <w:t>model</w:t>
      </w:r>
      <w:r w:rsidRPr="00482564">
        <w:t>s included both three-phase faults and single-line-to-ground (SLG) stuck breaker faults. SLG faults were represented using an equivalent fault impedance approach, adjusted such that the faulted bus positive-sequence voltage is reduced to approximately 0.6 pu.</w:t>
      </w:r>
    </w:p>
    <w:p w14:paraId="7A17F960" w14:textId="77777777" w:rsidR="00ED0965" w:rsidRPr="00482564" w:rsidRDefault="00ED0965" w:rsidP="00ED0965">
      <w:pPr>
        <w:numPr>
          <w:ilvl w:val="3"/>
          <w:numId w:val="8"/>
        </w:numPr>
        <w:tabs>
          <w:tab w:val="clear" w:pos="2431"/>
        </w:tabs>
        <w:spacing w:after="0"/>
      </w:pPr>
      <w:r w:rsidRPr="00482564">
        <w:t xml:space="preserve">In addition, P3 contingency events were constructed by combining the tripping of a generating unit within the study area followed by the outage of a transmission element within three voltage levels of the Point of Interconnection (POI). The following generating units were included in the P3 contingency definition: </w:t>
      </w:r>
    </w:p>
    <w:p w14:paraId="04C6D935" w14:textId="77777777" w:rsidR="00ED0965" w:rsidRDefault="00ED0965" w:rsidP="00ED0965">
      <w:pPr>
        <w:numPr>
          <w:ilvl w:val="4"/>
          <w:numId w:val="8"/>
        </w:numPr>
        <w:tabs>
          <w:tab w:val="clear" w:pos="2431"/>
        </w:tabs>
        <w:spacing w:after="0"/>
      </w:pPr>
      <w:r>
        <w:t xml:space="preserve">Ninnescah Flats Solar I </w:t>
      </w:r>
    </w:p>
    <w:p w14:paraId="5B876725" w14:textId="77777777" w:rsidR="00ED0965" w:rsidRDefault="00ED0965" w:rsidP="00ED0965">
      <w:pPr>
        <w:numPr>
          <w:ilvl w:val="4"/>
          <w:numId w:val="8"/>
        </w:numPr>
        <w:tabs>
          <w:tab w:val="clear" w:pos="2431"/>
        </w:tabs>
        <w:spacing w:after="0"/>
      </w:pPr>
      <w:r>
        <w:t>Ninnescah Flats Solar II</w:t>
      </w:r>
    </w:p>
    <w:p w14:paraId="748CECAD" w14:textId="77777777" w:rsidR="00ED0965" w:rsidRDefault="00ED0965" w:rsidP="00ED0965">
      <w:pPr>
        <w:numPr>
          <w:ilvl w:val="4"/>
          <w:numId w:val="8"/>
        </w:numPr>
        <w:tabs>
          <w:tab w:val="clear" w:pos="2431"/>
        </w:tabs>
        <w:spacing w:after="0"/>
      </w:pPr>
      <w:r>
        <w:t>Ninnescah BESS</w:t>
      </w:r>
    </w:p>
    <w:p w14:paraId="5D609AD0" w14:textId="77777777" w:rsidR="00ED0965" w:rsidRDefault="00ED0965" w:rsidP="00ED0965">
      <w:pPr>
        <w:numPr>
          <w:ilvl w:val="4"/>
          <w:numId w:val="8"/>
        </w:numPr>
        <w:tabs>
          <w:tab w:val="clear" w:pos="2431"/>
        </w:tabs>
        <w:spacing w:after="0"/>
      </w:pPr>
      <w:r>
        <w:t>Nearman BESS</w:t>
      </w:r>
    </w:p>
    <w:p w14:paraId="5E20020A" w14:textId="77777777" w:rsidR="00ED0965" w:rsidRPr="00482564" w:rsidRDefault="00ED0965" w:rsidP="00ED0965">
      <w:pPr>
        <w:numPr>
          <w:ilvl w:val="3"/>
          <w:numId w:val="8"/>
        </w:numPr>
        <w:tabs>
          <w:tab w:val="clear" w:pos="2431"/>
        </w:tabs>
        <w:spacing w:after="0"/>
      </w:pPr>
      <w:r w:rsidRPr="00482564">
        <w:t>A separate study load drop contingency was also simulated to evaluate potential frequency excursions and high-voltage conditions resulting from sudden load rejection within the study area.</w:t>
      </w:r>
    </w:p>
    <w:p w14:paraId="0B989866" w14:textId="1DC09388" w:rsidR="00ED0965" w:rsidRPr="002B4B49" w:rsidRDefault="00ED0965" w:rsidP="00ED0965">
      <w:pPr>
        <w:numPr>
          <w:ilvl w:val="0"/>
          <w:numId w:val="8"/>
        </w:numPr>
        <w:tabs>
          <w:tab w:val="clear" w:pos="2431"/>
        </w:tabs>
        <w:spacing w:after="0"/>
      </w:pPr>
      <w:r w:rsidRPr="00482564">
        <w:t>A complete list and detailed description of all simulated fault events are provided in</w:t>
      </w:r>
      <w:r>
        <w:t xml:space="preserve"> </w:t>
      </w:r>
      <w:r w:rsidR="009F3FE8">
        <w:t>Appendix C</w:t>
      </w:r>
      <w:r w:rsidRPr="00482564">
        <w:t>.</w:t>
      </w:r>
    </w:p>
    <w:p w14:paraId="34681A52" w14:textId="77777777" w:rsidR="0024020B" w:rsidRDefault="0024020B">
      <w:pPr>
        <w:tabs>
          <w:tab w:val="clear" w:pos="2431"/>
        </w:tabs>
        <w:spacing w:after="160" w:line="259" w:lineRule="auto"/>
        <w:rPr>
          <w:rFonts w:ascii="Source Sans 3 Light" w:eastAsiaTheme="majorEastAsia" w:hAnsi="Source Sans 3 Light" w:cs="Segoe UI"/>
          <w:caps/>
          <w:color w:val="5B9AC5"/>
          <w:sz w:val="52"/>
          <w:szCs w:val="52"/>
        </w:rPr>
      </w:pPr>
      <w:r>
        <w:br w:type="page"/>
      </w:r>
    </w:p>
    <w:p w14:paraId="6DE1D0C5" w14:textId="0B897C09" w:rsidR="003F3BFD" w:rsidRDefault="003F3BFD" w:rsidP="003F3BFD">
      <w:pPr>
        <w:pStyle w:val="Heading1"/>
      </w:pPr>
      <w:bookmarkStart w:id="8" w:name="_Toc235000600"/>
      <w:r>
        <w:lastRenderedPageBreak/>
        <w:t>Section 3: Results of analysis</w:t>
      </w:r>
      <w:bookmarkEnd w:id="8"/>
    </w:p>
    <w:p w14:paraId="0C5B0850" w14:textId="77777777" w:rsidR="003F3BFD" w:rsidRDefault="003F3BFD" w:rsidP="009F3FE8">
      <w:pPr>
        <w:pStyle w:val="Heading2"/>
      </w:pPr>
      <w:bookmarkStart w:id="9" w:name="_Toc130807467"/>
      <w:bookmarkStart w:id="10" w:name="_Toc235000601"/>
      <w:r>
        <w:t>Potential Thermal and Voltage Violations</w:t>
      </w:r>
      <w:bookmarkEnd w:id="9"/>
      <w:bookmarkEnd w:id="10"/>
    </w:p>
    <w:p w14:paraId="5B81EA1A" w14:textId="062C37A6" w:rsidR="00D95765" w:rsidRDefault="000B4D6E" w:rsidP="00D95765">
      <w:r w:rsidRPr="00385A68">
        <w:t xml:space="preserve">The analysis identified potential </w:t>
      </w:r>
      <w:r>
        <w:t xml:space="preserve">thermal </w:t>
      </w:r>
      <w:r w:rsidRPr="00385A68">
        <w:t xml:space="preserve">violations resulting from the </w:t>
      </w:r>
      <w:r>
        <w:t xml:space="preserve">new load at the </w:t>
      </w:r>
      <w:r w:rsidR="00706985">
        <w:t>Quindaro</w:t>
      </w:r>
      <w:r w:rsidRPr="00385A68">
        <w:t xml:space="preserve"> delivery point.</w:t>
      </w:r>
      <w:r>
        <w:t xml:space="preserve"> </w:t>
      </w:r>
      <w:r w:rsidR="00D95765">
        <w:t xml:space="preserve">No </w:t>
      </w:r>
      <w:r w:rsidR="00D95765" w:rsidRPr="00D95765">
        <w:t>voltage violations were observed in the analyzed study cases.</w:t>
      </w:r>
      <w:r w:rsidR="00D95765">
        <w:t xml:space="preserve"> </w:t>
      </w:r>
      <w:r w:rsidR="00D95765" w:rsidRPr="00D95765">
        <w:t>The identified thermal violations are summarized in Table 3-1.</w:t>
      </w:r>
    </w:p>
    <w:p w14:paraId="00805671" w14:textId="262FEAD1" w:rsidR="003F3BFD" w:rsidRDefault="003F3BFD" w:rsidP="00D95765">
      <w:pPr>
        <w:jc w:val="center"/>
      </w:pPr>
      <w:r>
        <w:rPr>
          <w:b/>
        </w:rPr>
        <w:t>Table 3-1</w:t>
      </w:r>
      <w:r w:rsidR="004A221B">
        <w:rPr>
          <w:b/>
        </w:rPr>
        <w:t>.</w:t>
      </w:r>
      <w:r w:rsidRPr="00EC508C">
        <w:rPr>
          <w:b/>
        </w:rPr>
        <w:t xml:space="preserve"> </w:t>
      </w:r>
      <w:r>
        <w:rPr>
          <w:b/>
        </w:rPr>
        <w:t>Potential Thermal Violations</w:t>
      </w:r>
    </w:p>
    <w:tbl>
      <w:tblPr>
        <w:tblW w:w="1152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51"/>
        <w:gridCol w:w="2189"/>
        <w:gridCol w:w="2610"/>
        <w:gridCol w:w="990"/>
        <w:gridCol w:w="990"/>
        <w:gridCol w:w="1260"/>
        <w:gridCol w:w="1080"/>
        <w:gridCol w:w="1451"/>
      </w:tblGrid>
      <w:tr w:rsidR="00F42365" w:rsidRPr="00A63416" w14:paraId="7A88592A" w14:textId="77777777" w:rsidTr="00524478">
        <w:trPr>
          <w:trHeight w:val="533"/>
          <w:tblHeader/>
          <w:jc w:val="center"/>
        </w:trPr>
        <w:tc>
          <w:tcPr>
            <w:tcW w:w="951" w:type="dxa"/>
            <w:shd w:val="clear" w:color="auto" w:fill="4D9DD3"/>
            <w:noWrap/>
            <w:vAlign w:val="center"/>
            <w:hideMark/>
          </w:tcPr>
          <w:p w14:paraId="5D608B8C" w14:textId="77777777" w:rsidR="00F42365" w:rsidRPr="003E2901" w:rsidRDefault="00F42365" w:rsidP="00524478">
            <w:pPr>
              <w:spacing w:after="0"/>
              <w:jc w:val="center"/>
              <w:rPr>
                <w:rFonts w:eastAsia="Times New Roman" w:cs="Calibri"/>
                <w:b/>
                <w:bCs/>
                <w:color w:val="FFFFFF"/>
              </w:rPr>
            </w:pPr>
            <w:bookmarkStart w:id="11" w:name="_Toc130807468"/>
            <w:r w:rsidRPr="003E2901">
              <w:rPr>
                <w:rFonts w:eastAsia="Times New Roman" w:cs="Calibri"/>
                <w:b/>
                <w:bCs/>
                <w:color w:val="FFFFFF"/>
              </w:rPr>
              <w:t>Year</w:t>
            </w:r>
          </w:p>
        </w:tc>
        <w:tc>
          <w:tcPr>
            <w:tcW w:w="2189" w:type="dxa"/>
            <w:shd w:val="clear" w:color="auto" w:fill="4D9DD3"/>
            <w:noWrap/>
            <w:vAlign w:val="center"/>
            <w:hideMark/>
          </w:tcPr>
          <w:p w14:paraId="5BD65828" w14:textId="77777777" w:rsidR="00F42365" w:rsidRPr="003E2901" w:rsidRDefault="00F42365" w:rsidP="00524478">
            <w:pPr>
              <w:spacing w:after="0"/>
              <w:jc w:val="center"/>
              <w:rPr>
                <w:rFonts w:eastAsia="Times New Roman" w:cs="Calibri"/>
                <w:b/>
                <w:bCs/>
                <w:color w:val="FFFFFF"/>
              </w:rPr>
            </w:pPr>
            <w:r w:rsidRPr="003E2901">
              <w:rPr>
                <w:rFonts w:eastAsia="Times New Roman" w:cs="Calibri"/>
                <w:b/>
                <w:bCs/>
                <w:color w:val="FFFFFF"/>
              </w:rPr>
              <w:t>Facility Name</w:t>
            </w:r>
          </w:p>
        </w:tc>
        <w:tc>
          <w:tcPr>
            <w:tcW w:w="2610" w:type="dxa"/>
            <w:shd w:val="clear" w:color="auto" w:fill="4D9DD3"/>
            <w:vAlign w:val="center"/>
            <w:hideMark/>
          </w:tcPr>
          <w:p w14:paraId="4900D40B" w14:textId="77777777" w:rsidR="00F42365" w:rsidRPr="003E2901" w:rsidRDefault="00F42365" w:rsidP="00524478">
            <w:pPr>
              <w:spacing w:after="0"/>
              <w:jc w:val="center"/>
              <w:rPr>
                <w:rFonts w:eastAsia="Times New Roman" w:cs="Calibri"/>
                <w:b/>
                <w:bCs/>
                <w:color w:val="FFFFFF"/>
              </w:rPr>
            </w:pPr>
            <w:r>
              <w:rPr>
                <w:rFonts w:eastAsia="Times New Roman" w:cs="Calibri"/>
                <w:b/>
                <w:bCs/>
                <w:color w:val="FFFFFF"/>
              </w:rPr>
              <w:t>Contingency Name</w:t>
            </w:r>
          </w:p>
        </w:tc>
        <w:tc>
          <w:tcPr>
            <w:tcW w:w="990" w:type="dxa"/>
            <w:shd w:val="clear" w:color="auto" w:fill="4D9DD3"/>
            <w:vAlign w:val="center"/>
            <w:hideMark/>
          </w:tcPr>
          <w:p w14:paraId="3FD377D9" w14:textId="77777777" w:rsidR="00F42365" w:rsidRPr="003E2901" w:rsidRDefault="00F42365" w:rsidP="00524478">
            <w:pPr>
              <w:spacing w:after="0"/>
              <w:jc w:val="center"/>
              <w:rPr>
                <w:rFonts w:eastAsia="Times New Roman" w:cs="Calibri"/>
                <w:b/>
                <w:bCs/>
                <w:color w:val="FFFFFF"/>
              </w:rPr>
            </w:pPr>
            <w:r>
              <w:rPr>
                <w:rFonts w:eastAsia="Times New Roman" w:cs="Calibri"/>
                <w:b/>
                <w:bCs/>
                <w:color w:val="FFFFFF"/>
              </w:rPr>
              <w:t>Rate A, Rate</w:t>
            </w:r>
            <w:r w:rsidRPr="003E2901">
              <w:rPr>
                <w:rFonts w:eastAsia="Times New Roman" w:cs="Calibri"/>
                <w:b/>
                <w:bCs/>
                <w:color w:val="FFFFFF"/>
              </w:rPr>
              <w:t xml:space="preserve"> B (MVA)</w:t>
            </w:r>
          </w:p>
        </w:tc>
        <w:tc>
          <w:tcPr>
            <w:tcW w:w="990" w:type="dxa"/>
            <w:shd w:val="clear" w:color="auto" w:fill="4D9DD3"/>
            <w:vAlign w:val="center"/>
            <w:hideMark/>
          </w:tcPr>
          <w:p w14:paraId="2EA98F1C" w14:textId="77777777" w:rsidR="00F42365" w:rsidRPr="003E2901" w:rsidRDefault="00F42365" w:rsidP="00524478">
            <w:pPr>
              <w:spacing w:after="0"/>
              <w:jc w:val="center"/>
              <w:rPr>
                <w:rFonts w:eastAsia="Times New Roman" w:cs="Calibri"/>
                <w:b/>
                <w:bCs/>
                <w:color w:val="FFFFFF"/>
              </w:rPr>
            </w:pPr>
            <w:r w:rsidRPr="003E2901">
              <w:rPr>
                <w:rFonts w:eastAsia="Times New Roman" w:cs="Calibri"/>
                <w:b/>
                <w:bCs/>
                <w:color w:val="FFFFFF"/>
              </w:rPr>
              <w:t>Max Flow (MVA)</w:t>
            </w:r>
          </w:p>
        </w:tc>
        <w:tc>
          <w:tcPr>
            <w:tcW w:w="1260" w:type="dxa"/>
            <w:shd w:val="clear" w:color="auto" w:fill="4D9DD3"/>
            <w:vAlign w:val="center"/>
            <w:hideMark/>
          </w:tcPr>
          <w:p w14:paraId="39E3DF64" w14:textId="77777777" w:rsidR="00F42365" w:rsidRPr="003E2901" w:rsidRDefault="00F42365" w:rsidP="00524478">
            <w:pPr>
              <w:spacing w:after="0"/>
              <w:jc w:val="center"/>
              <w:rPr>
                <w:rFonts w:eastAsia="Times New Roman" w:cs="Calibri"/>
                <w:b/>
                <w:bCs/>
                <w:color w:val="FFFFFF"/>
              </w:rPr>
            </w:pPr>
            <w:r>
              <w:rPr>
                <w:rFonts w:eastAsia="Times New Roman" w:cs="Calibri"/>
                <w:b/>
                <w:bCs/>
                <w:color w:val="FFFFFF"/>
              </w:rPr>
              <w:t>Study</w:t>
            </w:r>
            <w:r w:rsidRPr="003E2901">
              <w:rPr>
                <w:rFonts w:eastAsia="Times New Roman" w:cs="Calibri"/>
                <w:b/>
                <w:bCs/>
                <w:color w:val="FFFFFF"/>
              </w:rPr>
              <w:t xml:space="preserve"> </w:t>
            </w:r>
            <w:r>
              <w:rPr>
                <w:rFonts w:eastAsia="Times New Roman" w:cs="Calibri"/>
                <w:b/>
                <w:bCs/>
                <w:color w:val="FFFFFF"/>
              </w:rPr>
              <w:t>Model</w:t>
            </w:r>
            <w:r w:rsidRPr="003E2901">
              <w:rPr>
                <w:rFonts w:eastAsia="Times New Roman" w:cs="Calibri"/>
                <w:b/>
                <w:bCs/>
                <w:color w:val="FFFFFF"/>
              </w:rPr>
              <w:t xml:space="preserve"> Max Loading (%)</w:t>
            </w:r>
          </w:p>
        </w:tc>
        <w:tc>
          <w:tcPr>
            <w:tcW w:w="1080" w:type="dxa"/>
            <w:shd w:val="clear" w:color="auto" w:fill="4D9DD3"/>
            <w:vAlign w:val="center"/>
          </w:tcPr>
          <w:p w14:paraId="75FDDE56" w14:textId="77777777" w:rsidR="00F42365" w:rsidRPr="003E2901" w:rsidRDefault="00F42365" w:rsidP="00524478">
            <w:pPr>
              <w:spacing w:after="0"/>
              <w:jc w:val="center"/>
              <w:rPr>
                <w:rFonts w:eastAsia="Times New Roman" w:cs="Calibri"/>
                <w:b/>
                <w:bCs/>
                <w:color w:val="FFFFFF"/>
              </w:rPr>
            </w:pPr>
            <w:r>
              <w:rPr>
                <w:rFonts w:eastAsia="Times New Roman" w:cs="Calibri"/>
                <w:b/>
                <w:bCs/>
                <w:color w:val="FFFFFF"/>
              </w:rPr>
              <w:t>Transfer Limit (MW)</w:t>
            </w:r>
          </w:p>
        </w:tc>
        <w:tc>
          <w:tcPr>
            <w:tcW w:w="1451" w:type="dxa"/>
            <w:shd w:val="clear" w:color="auto" w:fill="4D9DD3"/>
            <w:vAlign w:val="center"/>
          </w:tcPr>
          <w:p w14:paraId="27476F5F" w14:textId="77777777" w:rsidR="00F42365" w:rsidRPr="00F86C41" w:rsidRDefault="00F42365" w:rsidP="00524478">
            <w:pPr>
              <w:spacing w:after="0"/>
              <w:jc w:val="center"/>
              <w:rPr>
                <w:rFonts w:cs="Calibri"/>
                <w:b/>
                <w:bCs/>
                <w:color w:val="FFFFFF"/>
                <w:lang w:eastAsia="ko-KR"/>
              </w:rPr>
            </w:pPr>
            <w:r>
              <w:rPr>
                <w:rFonts w:cs="Calibri" w:hint="eastAsia"/>
                <w:b/>
                <w:bCs/>
                <w:color w:val="FFFFFF"/>
                <w:lang w:eastAsia="ko-KR"/>
              </w:rPr>
              <w:t>Note</w:t>
            </w:r>
          </w:p>
        </w:tc>
      </w:tr>
      <w:tr w:rsidR="00F42365" w:rsidRPr="00AA167D" w14:paraId="6A5008C7" w14:textId="77777777" w:rsidTr="00524478">
        <w:trPr>
          <w:trHeight w:val="153"/>
          <w:jc w:val="center"/>
        </w:trPr>
        <w:tc>
          <w:tcPr>
            <w:tcW w:w="951" w:type="dxa"/>
            <w:tcBorders>
              <w:top w:val="single" w:sz="8" w:space="0" w:color="auto"/>
              <w:left w:val="single" w:sz="8" w:space="0" w:color="auto"/>
              <w:bottom w:val="single" w:sz="8" w:space="0" w:color="auto"/>
              <w:right w:val="single" w:sz="8" w:space="0" w:color="auto"/>
            </w:tcBorders>
            <w:noWrap/>
            <w:vAlign w:val="center"/>
          </w:tcPr>
          <w:p w14:paraId="5BD18F4D" w14:textId="77777777" w:rsidR="00F42365" w:rsidRPr="0085278B"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2027W</w:t>
            </w:r>
          </w:p>
        </w:tc>
        <w:tc>
          <w:tcPr>
            <w:tcW w:w="2189" w:type="dxa"/>
            <w:tcBorders>
              <w:top w:val="single" w:sz="8" w:space="0" w:color="auto"/>
              <w:left w:val="single" w:sz="8" w:space="0" w:color="auto"/>
              <w:bottom w:val="single" w:sz="8" w:space="0" w:color="auto"/>
              <w:right w:val="single" w:sz="8" w:space="0" w:color="auto"/>
            </w:tcBorders>
            <w:noWrap/>
            <w:vAlign w:val="center"/>
          </w:tcPr>
          <w:p w14:paraId="11735E4F"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 xml:space="preserve">546200 MILLST TAP </w:t>
            </w:r>
            <w:r w:rsidRPr="00284666">
              <w:rPr>
                <w:rFonts w:eastAsia="Times New Roman" w:cs="Calibri"/>
                <w:color w:val="000000"/>
                <w:sz w:val="18"/>
                <w:szCs w:val="18"/>
              </w:rPr>
              <w:t>5 -</w:t>
            </w:r>
            <w:r w:rsidRPr="00BB3CB8">
              <w:rPr>
                <w:rFonts w:eastAsia="Times New Roman" w:cs="Calibri"/>
                <w:color w:val="000000"/>
                <w:sz w:val="18"/>
                <w:szCs w:val="18"/>
              </w:rPr>
              <w:t xml:space="preserve"> 546222 ROSEDALE 5</w:t>
            </w:r>
          </w:p>
        </w:tc>
        <w:tc>
          <w:tcPr>
            <w:tcW w:w="2610" w:type="dxa"/>
            <w:tcBorders>
              <w:top w:val="single" w:sz="8" w:space="0" w:color="auto"/>
              <w:left w:val="single" w:sz="8" w:space="0" w:color="auto"/>
              <w:bottom w:val="single" w:sz="8" w:space="0" w:color="auto"/>
              <w:right w:val="single" w:sz="8" w:space="0" w:color="auto"/>
            </w:tcBorders>
            <w:vAlign w:val="center"/>
          </w:tcPr>
          <w:p w14:paraId="11F5AE4E"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P12:161:KACY:QUIND-NEARMAN::QUINDARO-NEARMAN OPEN</w:t>
            </w:r>
            <w:r w:rsidRPr="00284666">
              <w:rPr>
                <w:rFonts w:eastAsia="Times New Roman" w:cs="Calibri"/>
                <w:color w:val="000000"/>
                <w:sz w:val="18"/>
                <w:szCs w:val="18"/>
              </w:rPr>
              <w:br/>
              <w:t>OPEN LINE FROM BUS 546652 TO BUS 546653 CIRCUIT 1</w:t>
            </w:r>
          </w:p>
        </w:tc>
        <w:tc>
          <w:tcPr>
            <w:tcW w:w="990" w:type="dxa"/>
            <w:tcBorders>
              <w:top w:val="single" w:sz="8" w:space="0" w:color="auto"/>
              <w:left w:val="single" w:sz="8" w:space="0" w:color="auto"/>
              <w:bottom w:val="single" w:sz="8" w:space="0" w:color="auto"/>
              <w:right w:val="single" w:sz="8" w:space="0" w:color="auto"/>
            </w:tcBorders>
            <w:noWrap/>
            <w:vAlign w:val="center"/>
          </w:tcPr>
          <w:p w14:paraId="192CA341"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318/318</w:t>
            </w:r>
          </w:p>
        </w:tc>
        <w:tc>
          <w:tcPr>
            <w:tcW w:w="990" w:type="dxa"/>
            <w:tcBorders>
              <w:top w:val="single" w:sz="8" w:space="0" w:color="auto"/>
              <w:left w:val="single" w:sz="8" w:space="0" w:color="auto"/>
              <w:bottom w:val="single" w:sz="8" w:space="0" w:color="auto"/>
              <w:right w:val="single" w:sz="8" w:space="0" w:color="auto"/>
            </w:tcBorders>
            <w:noWrap/>
            <w:vAlign w:val="center"/>
          </w:tcPr>
          <w:p w14:paraId="607FC1F0"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40</w:t>
            </w:r>
            <w:r>
              <w:rPr>
                <w:rFonts w:eastAsia="Times New Roman" w:cs="Calibri"/>
                <w:color w:val="000000"/>
                <w:sz w:val="18"/>
                <w:szCs w:val="18"/>
              </w:rPr>
              <w:t>6.8</w:t>
            </w:r>
          </w:p>
        </w:tc>
        <w:tc>
          <w:tcPr>
            <w:tcW w:w="1260" w:type="dxa"/>
            <w:tcBorders>
              <w:top w:val="single" w:sz="8" w:space="0" w:color="auto"/>
              <w:left w:val="single" w:sz="8" w:space="0" w:color="auto"/>
              <w:bottom w:val="single" w:sz="8" w:space="0" w:color="auto"/>
              <w:right w:val="single" w:sz="8" w:space="0" w:color="auto"/>
            </w:tcBorders>
            <w:noWrap/>
            <w:vAlign w:val="center"/>
          </w:tcPr>
          <w:p w14:paraId="203FFF6A" w14:textId="77777777" w:rsidR="00F42365" w:rsidRPr="00284666" w:rsidRDefault="00F42365" w:rsidP="00524478">
            <w:pPr>
              <w:spacing w:after="0"/>
              <w:jc w:val="center"/>
              <w:rPr>
                <w:rFonts w:eastAsia="Times New Roman" w:cs="Calibri"/>
                <w:color w:val="000000"/>
                <w:sz w:val="18"/>
                <w:szCs w:val="18"/>
              </w:rPr>
            </w:pPr>
            <w:r>
              <w:rPr>
                <w:rFonts w:eastAsia="Times New Roman" w:cs="Calibri"/>
                <w:color w:val="000000"/>
                <w:sz w:val="18"/>
                <w:szCs w:val="18"/>
              </w:rPr>
              <w:t>127.94</w:t>
            </w:r>
            <w:r w:rsidRPr="00284666">
              <w:rPr>
                <w:rFonts w:eastAsia="Times New Roman" w:cs="Calibri"/>
                <w:color w:val="000000"/>
                <w:sz w:val="18"/>
                <w:szCs w:val="18"/>
              </w:rPr>
              <w:t>%</w:t>
            </w:r>
          </w:p>
        </w:tc>
        <w:tc>
          <w:tcPr>
            <w:tcW w:w="1080" w:type="dxa"/>
            <w:tcBorders>
              <w:top w:val="single" w:sz="8" w:space="0" w:color="auto"/>
              <w:left w:val="single" w:sz="8" w:space="0" w:color="auto"/>
              <w:bottom w:val="single" w:sz="8" w:space="0" w:color="auto"/>
              <w:right w:val="single" w:sz="8" w:space="0" w:color="auto"/>
            </w:tcBorders>
            <w:vAlign w:val="center"/>
          </w:tcPr>
          <w:p w14:paraId="52363636"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202.</w:t>
            </w:r>
            <w:r>
              <w:rPr>
                <w:rFonts w:eastAsia="Times New Roman" w:cs="Calibri"/>
                <w:color w:val="000000"/>
                <w:sz w:val="18"/>
                <w:szCs w:val="18"/>
              </w:rPr>
              <w:t>85</w:t>
            </w:r>
          </w:p>
        </w:tc>
        <w:tc>
          <w:tcPr>
            <w:tcW w:w="1451" w:type="dxa"/>
            <w:vMerge w:val="restart"/>
            <w:tcBorders>
              <w:top w:val="single" w:sz="8" w:space="0" w:color="auto"/>
              <w:left w:val="single" w:sz="8" w:space="0" w:color="auto"/>
              <w:right w:val="single" w:sz="8" w:space="0" w:color="auto"/>
            </w:tcBorders>
            <w:vAlign w:val="center"/>
          </w:tcPr>
          <w:p w14:paraId="04CA9202" w14:textId="77777777" w:rsidR="00F42365" w:rsidRPr="00F86C41" w:rsidRDefault="00F42365" w:rsidP="00524478">
            <w:pPr>
              <w:spacing w:after="0"/>
              <w:jc w:val="center"/>
              <w:rPr>
                <w:rFonts w:cs="Calibri"/>
                <w:color w:val="000000"/>
                <w:sz w:val="18"/>
                <w:szCs w:val="18"/>
                <w:lang w:eastAsia="ko-KR"/>
              </w:rPr>
            </w:pPr>
            <w:r>
              <w:rPr>
                <w:rFonts w:cs="Calibri" w:hint="eastAsia"/>
                <w:color w:val="000000"/>
                <w:sz w:val="18"/>
                <w:szCs w:val="18"/>
                <w:lang w:eastAsia="ko-KR"/>
              </w:rPr>
              <w:t xml:space="preserve">Resolved with </w:t>
            </w:r>
            <w:r w:rsidRPr="000B6597">
              <w:rPr>
                <w:rFonts w:cs="Calibri"/>
                <w:color w:val="000000"/>
                <w:sz w:val="18"/>
                <w:szCs w:val="18"/>
                <w:lang w:eastAsia="ko-KR"/>
              </w:rPr>
              <w:t>546652 QUINDARO5 to 546653 NEARMAN CKT2</w:t>
            </w:r>
            <w:r>
              <w:rPr>
                <w:rFonts w:cs="Calibri" w:hint="eastAsia"/>
                <w:color w:val="000000"/>
                <w:sz w:val="18"/>
                <w:szCs w:val="18"/>
                <w:lang w:eastAsia="ko-KR"/>
              </w:rPr>
              <w:t xml:space="preserve">, which </w:t>
            </w:r>
            <w:r w:rsidRPr="000B6597">
              <w:rPr>
                <w:rFonts w:cs="Calibri"/>
                <w:color w:val="000000"/>
                <w:sz w:val="18"/>
                <w:szCs w:val="18"/>
                <w:lang w:eastAsia="ko-KR"/>
              </w:rPr>
              <w:t>will be in-service Jun 2028</w:t>
            </w:r>
            <w:r>
              <w:rPr>
                <w:rFonts w:cs="Calibri" w:hint="eastAsia"/>
                <w:color w:val="000000"/>
                <w:sz w:val="18"/>
                <w:szCs w:val="18"/>
                <w:lang w:eastAsia="ko-KR"/>
              </w:rPr>
              <w:t>.</w:t>
            </w:r>
            <w:r>
              <w:rPr>
                <w:rFonts w:cs="Calibri"/>
                <w:color w:val="000000"/>
                <w:sz w:val="18"/>
                <w:szCs w:val="18"/>
                <w:lang w:eastAsia="ko-KR"/>
              </w:rPr>
              <w:br/>
            </w:r>
            <w:r>
              <w:rPr>
                <w:rFonts w:cs="Calibri"/>
                <w:color w:val="000000"/>
                <w:sz w:val="18"/>
                <w:szCs w:val="18"/>
                <w:lang w:eastAsia="ko-KR"/>
              </w:rPr>
              <w:br/>
            </w:r>
            <w:r>
              <w:rPr>
                <w:rFonts w:cs="Calibri" w:hint="eastAsia"/>
                <w:color w:val="000000"/>
                <w:sz w:val="18"/>
                <w:szCs w:val="18"/>
                <w:lang w:eastAsia="ko-KR"/>
              </w:rPr>
              <w:t>The ability to serve Quindaro load will be dependent on this future in-service line</w:t>
            </w:r>
          </w:p>
        </w:tc>
      </w:tr>
      <w:tr w:rsidR="00F42365" w:rsidRPr="00AA167D" w14:paraId="1F2E0309" w14:textId="77777777" w:rsidTr="00524478">
        <w:trPr>
          <w:trHeight w:val="153"/>
          <w:jc w:val="center"/>
        </w:trPr>
        <w:tc>
          <w:tcPr>
            <w:tcW w:w="951" w:type="dxa"/>
            <w:tcBorders>
              <w:top w:val="single" w:sz="8" w:space="0" w:color="auto"/>
              <w:left w:val="single" w:sz="8" w:space="0" w:color="auto"/>
              <w:bottom w:val="single" w:sz="8" w:space="0" w:color="auto"/>
              <w:right w:val="single" w:sz="8" w:space="0" w:color="auto"/>
            </w:tcBorders>
            <w:noWrap/>
            <w:vAlign w:val="center"/>
          </w:tcPr>
          <w:p w14:paraId="1B6DA106" w14:textId="77777777" w:rsidR="00F42365" w:rsidRPr="0085278B"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2027W</w:t>
            </w:r>
          </w:p>
        </w:tc>
        <w:tc>
          <w:tcPr>
            <w:tcW w:w="2189" w:type="dxa"/>
            <w:tcBorders>
              <w:top w:val="single" w:sz="8" w:space="0" w:color="auto"/>
              <w:left w:val="single" w:sz="8" w:space="0" w:color="auto"/>
              <w:bottom w:val="single" w:sz="8" w:space="0" w:color="auto"/>
              <w:right w:val="single" w:sz="8" w:space="0" w:color="auto"/>
            </w:tcBorders>
            <w:noWrap/>
            <w:vAlign w:val="center"/>
          </w:tcPr>
          <w:p w14:paraId="57C717C7"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546200 MILLST TAP 5 - 546661 ARMDALE5</w:t>
            </w:r>
          </w:p>
        </w:tc>
        <w:tc>
          <w:tcPr>
            <w:tcW w:w="2610" w:type="dxa"/>
            <w:tcBorders>
              <w:top w:val="single" w:sz="8" w:space="0" w:color="auto"/>
              <w:left w:val="single" w:sz="8" w:space="0" w:color="auto"/>
              <w:bottom w:val="single" w:sz="8" w:space="0" w:color="auto"/>
              <w:right w:val="single" w:sz="8" w:space="0" w:color="auto"/>
            </w:tcBorders>
            <w:vAlign w:val="center"/>
          </w:tcPr>
          <w:p w14:paraId="0BE81AC4"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P12:161:KACY:QUIND-NEARMAN::QUINDARO-NEARMAN OPEN</w:t>
            </w:r>
            <w:r w:rsidRPr="00284666">
              <w:rPr>
                <w:rFonts w:eastAsia="Times New Roman" w:cs="Calibri"/>
                <w:color w:val="000000"/>
                <w:sz w:val="18"/>
                <w:szCs w:val="18"/>
              </w:rPr>
              <w:br/>
              <w:t>OPEN LINE FROM BUS 546652 TO BUS 546653 CIRCUIT 1</w:t>
            </w:r>
          </w:p>
        </w:tc>
        <w:tc>
          <w:tcPr>
            <w:tcW w:w="990" w:type="dxa"/>
            <w:tcBorders>
              <w:top w:val="single" w:sz="8" w:space="0" w:color="auto"/>
              <w:left w:val="single" w:sz="8" w:space="0" w:color="auto"/>
              <w:bottom w:val="single" w:sz="8" w:space="0" w:color="auto"/>
              <w:right w:val="single" w:sz="8" w:space="0" w:color="auto"/>
            </w:tcBorders>
            <w:noWrap/>
            <w:vAlign w:val="center"/>
          </w:tcPr>
          <w:p w14:paraId="62579323"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318/318</w:t>
            </w:r>
          </w:p>
        </w:tc>
        <w:tc>
          <w:tcPr>
            <w:tcW w:w="990" w:type="dxa"/>
            <w:tcBorders>
              <w:top w:val="single" w:sz="8" w:space="0" w:color="auto"/>
              <w:left w:val="single" w:sz="8" w:space="0" w:color="auto"/>
              <w:bottom w:val="single" w:sz="8" w:space="0" w:color="auto"/>
              <w:right w:val="single" w:sz="8" w:space="0" w:color="auto"/>
            </w:tcBorders>
            <w:noWrap/>
            <w:vAlign w:val="center"/>
          </w:tcPr>
          <w:p w14:paraId="54B49FEC"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400.</w:t>
            </w:r>
            <w:r>
              <w:rPr>
                <w:rFonts w:eastAsia="Times New Roman" w:cs="Calibri"/>
                <w:color w:val="000000"/>
                <w:sz w:val="18"/>
                <w:szCs w:val="18"/>
              </w:rPr>
              <w:t>1</w:t>
            </w:r>
          </w:p>
        </w:tc>
        <w:tc>
          <w:tcPr>
            <w:tcW w:w="1260" w:type="dxa"/>
            <w:tcBorders>
              <w:top w:val="single" w:sz="8" w:space="0" w:color="auto"/>
              <w:left w:val="single" w:sz="8" w:space="0" w:color="auto"/>
              <w:bottom w:val="single" w:sz="8" w:space="0" w:color="auto"/>
              <w:right w:val="single" w:sz="8" w:space="0" w:color="auto"/>
            </w:tcBorders>
            <w:noWrap/>
            <w:vAlign w:val="center"/>
          </w:tcPr>
          <w:p w14:paraId="30680464"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125.</w:t>
            </w:r>
            <w:r>
              <w:rPr>
                <w:rFonts w:eastAsia="Times New Roman" w:cs="Calibri"/>
                <w:color w:val="000000"/>
                <w:sz w:val="18"/>
                <w:szCs w:val="18"/>
              </w:rPr>
              <w:t>81</w:t>
            </w:r>
            <w:r w:rsidRPr="00284666">
              <w:rPr>
                <w:rFonts w:eastAsia="Times New Roman" w:cs="Calibri"/>
                <w:color w:val="000000"/>
                <w:sz w:val="18"/>
                <w:szCs w:val="18"/>
              </w:rPr>
              <w:t>%</w:t>
            </w:r>
          </w:p>
        </w:tc>
        <w:tc>
          <w:tcPr>
            <w:tcW w:w="1080" w:type="dxa"/>
            <w:tcBorders>
              <w:top w:val="single" w:sz="8" w:space="0" w:color="auto"/>
              <w:left w:val="single" w:sz="8" w:space="0" w:color="auto"/>
              <w:bottom w:val="single" w:sz="8" w:space="0" w:color="auto"/>
              <w:right w:val="single" w:sz="8" w:space="0" w:color="auto"/>
            </w:tcBorders>
            <w:vAlign w:val="center"/>
          </w:tcPr>
          <w:p w14:paraId="217D3A22"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209.</w:t>
            </w:r>
            <w:r>
              <w:rPr>
                <w:rFonts w:eastAsia="Times New Roman" w:cs="Calibri"/>
                <w:color w:val="000000"/>
                <w:sz w:val="18"/>
                <w:szCs w:val="18"/>
              </w:rPr>
              <w:t>51</w:t>
            </w:r>
          </w:p>
        </w:tc>
        <w:tc>
          <w:tcPr>
            <w:tcW w:w="1451" w:type="dxa"/>
            <w:vMerge/>
            <w:tcBorders>
              <w:left w:val="single" w:sz="8" w:space="0" w:color="auto"/>
              <w:right w:val="single" w:sz="8" w:space="0" w:color="auto"/>
            </w:tcBorders>
            <w:vAlign w:val="center"/>
          </w:tcPr>
          <w:p w14:paraId="5C2C00F8" w14:textId="77777777" w:rsidR="00F42365" w:rsidRPr="00BB3CB8" w:rsidRDefault="00F42365" w:rsidP="00524478">
            <w:pPr>
              <w:spacing w:after="0"/>
              <w:jc w:val="center"/>
              <w:rPr>
                <w:rFonts w:eastAsia="Times New Roman" w:cs="Calibri"/>
                <w:color w:val="000000"/>
                <w:sz w:val="18"/>
                <w:szCs w:val="18"/>
              </w:rPr>
            </w:pPr>
          </w:p>
        </w:tc>
      </w:tr>
      <w:tr w:rsidR="00F42365" w:rsidRPr="00AA167D" w14:paraId="4F69FC8F" w14:textId="77777777" w:rsidTr="00524478">
        <w:trPr>
          <w:trHeight w:val="153"/>
          <w:jc w:val="center"/>
        </w:trPr>
        <w:tc>
          <w:tcPr>
            <w:tcW w:w="951" w:type="dxa"/>
            <w:tcBorders>
              <w:top w:val="single" w:sz="8" w:space="0" w:color="auto"/>
              <w:left w:val="single" w:sz="8" w:space="0" w:color="auto"/>
              <w:bottom w:val="single" w:sz="8" w:space="0" w:color="auto"/>
              <w:right w:val="single" w:sz="8" w:space="0" w:color="auto"/>
            </w:tcBorders>
            <w:noWrap/>
            <w:vAlign w:val="center"/>
          </w:tcPr>
          <w:p w14:paraId="43373B0C" w14:textId="77777777" w:rsidR="00F42365" w:rsidRPr="0085278B"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2027W</w:t>
            </w:r>
          </w:p>
        </w:tc>
        <w:tc>
          <w:tcPr>
            <w:tcW w:w="2189" w:type="dxa"/>
            <w:tcBorders>
              <w:top w:val="single" w:sz="8" w:space="0" w:color="auto"/>
              <w:left w:val="single" w:sz="8" w:space="0" w:color="auto"/>
              <w:bottom w:val="single" w:sz="8" w:space="0" w:color="auto"/>
              <w:right w:val="single" w:sz="8" w:space="0" w:color="auto"/>
            </w:tcBorders>
            <w:noWrap/>
            <w:vAlign w:val="center"/>
          </w:tcPr>
          <w:p w14:paraId="38E11FD7"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546222 ROSEDALE 5 - 546651 BARBER 5</w:t>
            </w:r>
          </w:p>
        </w:tc>
        <w:tc>
          <w:tcPr>
            <w:tcW w:w="2610" w:type="dxa"/>
            <w:tcBorders>
              <w:top w:val="single" w:sz="8" w:space="0" w:color="auto"/>
              <w:left w:val="single" w:sz="8" w:space="0" w:color="auto"/>
              <w:bottom w:val="single" w:sz="8" w:space="0" w:color="auto"/>
              <w:right w:val="single" w:sz="8" w:space="0" w:color="auto"/>
            </w:tcBorders>
            <w:vAlign w:val="center"/>
          </w:tcPr>
          <w:p w14:paraId="2F8F44D6"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P12:161:KACY:QUIND-NEARMAN::QUINDARO-NEARMAN OPEN</w:t>
            </w:r>
            <w:r w:rsidRPr="00284666">
              <w:rPr>
                <w:rFonts w:eastAsia="Times New Roman" w:cs="Calibri"/>
                <w:color w:val="000000"/>
                <w:sz w:val="18"/>
                <w:szCs w:val="18"/>
              </w:rPr>
              <w:br/>
              <w:t>OPEN LINE FROM BUS 546652 TO BUS 546653 CIRCUIT 1</w:t>
            </w:r>
          </w:p>
        </w:tc>
        <w:tc>
          <w:tcPr>
            <w:tcW w:w="990" w:type="dxa"/>
            <w:tcBorders>
              <w:top w:val="single" w:sz="8" w:space="0" w:color="auto"/>
              <w:left w:val="single" w:sz="8" w:space="0" w:color="auto"/>
              <w:bottom w:val="single" w:sz="8" w:space="0" w:color="auto"/>
              <w:right w:val="single" w:sz="8" w:space="0" w:color="auto"/>
            </w:tcBorders>
            <w:noWrap/>
            <w:vAlign w:val="center"/>
          </w:tcPr>
          <w:p w14:paraId="26509565"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318/318</w:t>
            </w:r>
          </w:p>
        </w:tc>
        <w:tc>
          <w:tcPr>
            <w:tcW w:w="990" w:type="dxa"/>
            <w:tcBorders>
              <w:top w:val="single" w:sz="8" w:space="0" w:color="auto"/>
              <w:left w:val="single" w:sz="8" w:space="0" w:color="auto"/>
              <w:bottom w:val="single" w:sz="8" w:space="0" w:color="auto"/>
              <w:right w:val="single" w:sz="8" w:space="0" w:color="auto"/>
            </w:tcBorders>
            <w:noWrap/>
            <w:vAlign w:val="center"/>
          </w:tcPr>
          <w:p w14:paraId="7C7FFA63"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433.</w:t>
            </w:r>
            <w:r>
              <w:rPr>
                <w:rFonts w:eastAsia="Times New Roman" w:cs="Calibri"/>
                <w:color w:val="000000"/>
                <w:sz w:val="18"/>
                <w:szCs w:val="18"/>
              </w:rPr>
              <w:t>3</w:t>
            </w:r>
          </w:p>
        </w:tc>
        <w:tc>
          <w:tcPr>
            <w:tcW w:w="1260" w:type="dxa"/>
            <w:tcBorders>
              <w:top w:val="single" w:sz="8" w:space="0" w:color="auto"/>
              <w:left w:val="single" w:sz="8" w:space="0" w:color="auto"/>
              <w:bottom w:val="single" w:sz="8" w:space="0" w:color="auto"/>
              <w:right w:val="single" w:sz="8" w:space="0" w:color="auto"/>
            </w:tcBorders>
            <w:noWrap/>
            <w:vAlign w:val="center"/>
          </w:tcPr>
          <w:p w14:paraId="54B598BB"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129.</w:t>
            </w:r>
            <w:r>
              <w:rPr>
                <w:rFonts w:eastAsia="Times New Roman" w:cs="Calibri"/>
                <w:color w:val="000000"/>
                <w:sz w:val="18"/>
                <w:szCs w:val="18"/>
              </w:rPr>
              <w:t>36</w:t>
            </w:r>
            <w:r w:rsidRPr="00284666">
              <w:rPr>
                <w:rFonts w:eastAsia="Times New Roman" w:cs="Calibri"/>
                <w:color w:val="000000"/>
                <w:sz w:val="18"/>
                <w:szCs w:val="18"/>
              </w:rPr>
              <w:t>%</w:t>
            </w:r>
          </w:p>
        </w:tc>
        <w:tc>
          <w:tcPr>
            <w:tcW w:w="1080" w:type="dxa"/>
            <w:tcBorders>
              <w:top w:val="single" w:sz="8" w:space="0" w:color="auto"/>
              <w:left w:val="single" w:sz="8" w:space="0" w:color="auto"/>
              <w:bottom w:val="single" w:sz="8" w:space="0" w:color="auto"/>
              <w:right w:val="single" w:sz="8" w:space="0" w:color="auto"/>
            </w:tcBorders>
            <w:vAlign w:val="center"/>
          </w:tcPr>
          <w:p w14:paraId="55B12602"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193.</w:t>
            </w:r>
            <w:r>
              <w:rPr>
                <w:rFonts w:eastAsia="Times New Roman" w:cs="Calibri"/>
                <w:color w:val="000000"/>
                <w:sz w:val="18"/>
                <w:szCs w:val="18"/>
              </w:rPr>
              <w:t>92</w:t>
            </w:r>
          </w:p>
        </w:tc>
        <w:tc>
          <w:tcPr>
            <w:tcW w:w="1451" w:type="dxa"/>
            <w:vMerge/>
            <w:tcBorders>
              <w:left w:val="single" w:sz="8" w:space="0" w:color="auto"/>
              <w:right w:val="single" w:sz="8" w:space="0" w:color="auto"/>
            </w:tcBorders>
            <w:vAlign w:val="center"/>
          </w:tcPr>
          <w:p w14:paraId="080C0009" w14:textId="77777777" w:rsidR="00F42365" w:rsidRPr="00BB3CB8" w:rsidRDefault="00F42365" w:rsidP="00524478">
            <w:pPr>
              <w:spacing w:after="0"/>
              <w:jc w:val="center"/>
              <w:rPr>
                <w:rFonts w:eastAsia="Times New Roman" w:cs="Calibri"/>
                <w:color w:val="000000"/>
                <w:sz w:val="18"/>
                <w:szCs w:val="18"/>
              </w:rPr>
            </w:pPr>
          </w:p>
        </w:tc>
      </w:tr>
      <w:tr w:rsidR="00F42365" w:rsidRPr="00AA167D" w14:paraId="4D786F40" w14:textId="77777777" w:rsidTr="00524478">
        <w:trPr>
          <w:trHeight w:val="153"/>
          <w:jc w:val="center"/>
        </w:trPr>
        <w:tc>
          <w:tcPr>
            <w:tcW w:w="951" w:type="dxa"/>
            <w:tcBorders>
              <w:top w:val="single" w:sz="8" w:space="0" w:color="auto"/>
              <w:left w:val="single" w:sz="8" w:space="0" w:color="auto"/>
              <w:bottom w:val="single" w:sz="8" w:space="0" w:color="auto"/>
              <w:right w:val="single" w:sz="8" w:space="0" w:color="auto"/>
            </w:tcBorders>
            <w:noWrap/>
            <w:vAlign w:val="center"/>
          </w:tcPr>
          <w:p w14:paraId="300AE8FF" w14:textId="77777777" w:rsidR="00F42365" w:rsidRPr="0085278B"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2027W</w:t>
            </w:r>
          </w:p>
        </w:tc>
        <w:tc>
          <w:tcPr>
            <w:tcW w:w="2189" w:type="dxa"/>
            <w:tcBorders>
              <w:top w:val="single" w:sz="8" w:space="0" w:color="auto"/>
              <w:left w:val="single" w:sz="8" w:space="0" w:color="auto"/>
              <w:bottom w:val="single" w:sz="8" w:space="0" w:color="auto"/>
              <w:right w:val="single" w:sz="8" w:space="0" w:color="auto"/>
            </w:tcBorders>
            <w:noWrap/>
            <w:vAlign w:val="center"/>
          </w:tcPr>
          <w:p w14:paraId="2D993975"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546659 CTR CTY5 - 546667 FAIRFX-5</w:t>
            </w:r>
          </w:p>
        </w:tc>
        <w:tc>
          <w:tcPr>
            <w:tcW w:w="2610" w:type="dxa"/>
            <w:tcBorders>
              <w:top w:val="single" w:sz="8" w:space="0" w:color="auto"/>
              <w:left w:val="single" w:sz="8" w:space="0" w:color="auto"/>
              <w:bottom w:val="single" w:sz="8" w:space="0" w:color="auto"/>
              <w:right w:val="single" w:sz="8" w:space="0" w:color="auto"/>
            </w:tcBorders>
            <w:vAlign w:val="center"/>
          </w:tcPr>
          <w:p w14:paraId="6A3E0788"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P12:161:KACY:QUIND-NEARMAN::QUINDARO-NEARMAN OPEN</w:t>
            </w:r>
            <w:r w:rsidRPr="00284666">
              <w:rPr>
                <w:rFonts w:eastAsia="Times New Roman" w:cs="Calibri"/>
                <w:color w:val="000000"/>
                <w:sz w:val="18"/>
                <w:szCs w:val="18"/>
              </w:rPr>
              <w:br/>
              <w:t>OPEN LINE FROM BUS 546652 TO BUS 546653 CIRCUIT 1</w:t>
            </w:r>
          </w:p>
        </w:tc>
        <w:tc>
          <w:tcPr>
            <w:tcW w:w="990" w:type="dxa"/>
            <w:tcBorders>
              <w:top w:val="single" w:sz="8" w:space="0" w:color="auto"/>
              <w:left w:val="single" w:sz="8" w:space="0" w:color="auto"/>
              <w:bottom w:val="single" w:sz="8" w:space="0" w:color="auto"/>
              <w:right w:val="single" w:sz="8" w:space="0" w:color="auto"/>
            </w:tcBorders>
            <w:noWrap/>
            <w:vAlign w:val="center"/>
          </w:tcPr>
          <w:p w14:paraId="68B3D7ED"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318/318</w:t>
            </w:r>
          </w:p>
        </w:tc>
        <w:tc>
          <w:tcPr>
            <w:tcW w:w="990" w:type="dxa"/>
            <w:tcBorders>
              <w:top w:val="single" w:sz="8" w:space="0" w:color="auto"/>
              <w:left w:val="single" w:sz="8" w:space="0" w:color="auto"/>
              <w:bottom w:val="single" w:sz="8" w:space="0" w:color="auto"/>
              <w:right w:val="single" w:sz="8" w:space="0" w:color="auto"/>
            </w:tcBorders>
            <w:noWrap/>
            <w:vAlign w:val="center"/>
          </w:tcPr>
          <w:p w14:paraId="566F9209"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366.</w:t>
            </w:r>
            <w:r>
              <w:rPr>
                <w:rFonts w:eastAsia="Times New Roman" w:cs="Calibri"/>
                <w:color w:val="000000"/>
                <w:sz w:val="18"/>
                <w:szCs w:val="18"/>
              </w:rPr>
              <w:t>5</w:t>
            </w:r>
          </w:p>
        </w:tc>
        <w:tc>
          <w:tcPr>
            <w:tcW w:w="1260" w:type="dxa"/>
            <w:tcBorders>
              <w:top w:val="single" w:sz="8" w:space="0" w:color="auto"/>
              <w:left w:val="single" w:sz="8" w:space="0" w:color="auto"/>
              <w:bottom w:val="single" w:sz="8" w:space="0" w:color="auto"/>
              <w:right w:val="single" w:sz="8" w:space="0" w:color="auto"/>
            </w:tcBorders>
            <w:noWrap/>
            <w:vAlign w:val="center"/>
          </w:tcPr>
          <w:p w14:paraId="1142558A"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115.</w:t>
            </w:r>
            <w:r>
              <w:rPr>
                <w:rFonts w:eastAsia="Times New Roman" w:cs="Calibri"/>
                <w:color w:val="000000"/>
                <w:sz w:val="18"/>
                <w:szCs w:val="18"/>
              </w:rPr>
              <w:t>25</w:t>
            </w:r>
            <w:r w:rsidRPr="00284666">
              <w:rPr>
                <w:rFonts w:eastAsia="Times New Roman" w:cs="Calibri"/>
                <w:color w:val="000000"/>
                <w:sz w:val="18"/>
                <w:szCs w:val="18"/>
              </w:rPr>
              <w:t>%</w:t>
            </w:r>
          </w:p>
        </w:tc>
        <w:tc>
          <w:tcPr>
            <w:tcW w:w="1080" w:type="dxa"/>
            <w:tcBorders>
              <w:top w:val="single" w:sz="8" w:space="0" w:color="auto"/>
              <w:left w:val="single" w:sz="8" w:space="0" w:color="auto"/>
              <w:bottom w:val="single" w:sz="8" w:space="0" w:color="auto"/>
              <w:right w:val="single" w:sz="8" w:space="0" w:color="auto"/>
            </w:tcBorders>
            <w:vAlign w:val="center"/>
          </w:tcPr>
          <w:p w14:paraId="38D842AF" w14:textId="77777777" w:rsidR="00F42365" w:rsidRPr="00284666" w:rsidRDefault="00F42365" w:rsidP="00524478">
            <w:pPr>
              <w:spacing w:after="0"/>
              <w:jc w:val="center"/>
              <w:rPr>
                <w:rFonts w:eastAsia="Times New Roman" w:cs="Calibri"/>
                <w:color w:val="000000"/>
                <w:sz w:val="18"/>
                <w:szCs w:val="18"/>
              </w:rPr>
            </w:pPr>
            <w:r w:rsidRPr="005C5514">
              <w:rPr>
                <w:rFonts w:eastAsia="Times New Roman" w:cs="Calibri"/>
                <w:color w:val="000000"/>
                <w:sz w:val="18"/>
                <w:szCs w:val="18"/>
              </w:rPr>
              <w:t>248.15</w:t>
            </w:r>
          </w:p>
        </w:tc>
        <w:tc>
          <w:tcPr>
            <w:tcW w:w="1451" w:type="dxa"/>
            <w:vMerge/>
            <w:tcBorders>
              <w:left w:val="single" w:sz="8" w:space="0" w:color="auto"/>
              <w:right w:val="single" w:sz="8" w:space="0" w:color="auto"/>
            </w:tcBorders>
            <w:vAlign w:val="center"/>
          </w:tcPr>
          <w:p w14:paraId="5B830C37" w14:textId="77777777" w:rsidR="00F42365" w:rsidRPr="005C5514" w:rsidRDefault="00F42365" w:rsidP="00524478">
            <w:pPr>
              <w:spacing w:after="0"/>
              <w:jc w:val="center"/>
              <w:rPr>
                <w:rFonts w:eastAsia="Times New Roman" w:cs="Calibri"/>
                <w:color w:val="000000"/>
                <w:sz w:val="18"/>
                <w:szCs w:val="18"/>
              </w:rPr>
            </w:pPr>
          </w:p>
        </w:tc>
      </w:tr>
      <w:tr w:rsidR="00F42365" w:rsidRPr="00AA167D" w14:paraId="221B87F4" w14:textId="77777777" w:rsidTr="00524478">
        <w:trPr>
          <w:trHeight w:val="153"/>
          <w:jc w:val="center"/>
        </w:trPr>
        <w:tc>
          <w:tcPr>
            <w:tcW w:w="951" w:type="dxa"/>
            <w:tcBorders>
              <w:top w:val="single" w:sz="8" w:space="0" w:color="auto"/>
              <w:left w:val="single" w:sz="8" w:space="0" w:color="auto"/>
              <w:bottom w:val="single" w:sz="8" w:space="0" w:color="auto"/>
              <w:right w:val="single" w:sz="8" w:space="0" w:color="auto"/>
            </w:tcBorders>
            <w:noWrap/>
            <w:vAlign w:val="center"/>
          </w:tcPr>
          <w:p w14:paraId="2050B8DA" w14:textId="77777777" w:rsidR="00F42365" w:rsidRPr="0085278B"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202</w:t>
            </w:r>
            <w:r w:rsidRPr="0085278B">
              <w:rPr>
                <w:rFonts w:eastAsia="Times New Roman" w:cs="Calibri"/>
                <w:color w:val="000000"/>
                <w:sz w:val="18"/>
                <w:szCs w:val="18"/>
              </w:rPr>
              <w:t>7</w:t>
            </w:r>
            <w:r w:rsidRPr="00BB3CB8">
              <w:rPr>
                <w:rFonts w:eastAsia="Times New Roman" w:cs="Calibri"/>
                <w:color w:val="000000"/>
                <w:sz w:val="18"/>
                <w:szCs w:val="18"/>
              </w:rPr>
              <w:t>W</w:t>
            </w:r>
          </w:p>
        </w:tc>
        <w:tc>
          <w:tcPr>
            <w:tcW w:w="2189" w:type="dxa"/>
            <w:tcBorders>
              <w:top w:val="single" w:sz="8" w:space="0" w:color="auto"/>
              <w:left w:val="single" w:sz="8" w:space="0" w:color="auto"/>
              <w:bottom w:val="single" w:sz="8" w:space="0" w:color="auto"/>
              <w:right w:val="single" w:sz="8" w:space="0" w:color="auto"/>
            </w:tcBorders>
            <w:noWrap/>
            <w:vAlign w:val="center"/>
          </w:tcPr>
          <w:p w14:paraId="53D04B6D"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546659 CTR CTY5 - 546750 MUNCIE 5</w:t>
            </w:r>
          </w:p>
        </w:tc>
        <w:tc>
          <w:tcPr>
            <w:tcW w:w="2610" w:type="dxa"/>
            <w:tcBorders>
              <w:top w:val="single" w:sz="8" w:space="0" w:color="auto"/>
              <w:left w:val="single" w:sz="8" w:space="0" w:color="auto"/>
              <w:bottom w:val="single" w:sz="8" w:space="0" w:color="auto"/>
              <w:right w:val="single" w:sz="8" w:space="0" w:color="auto"/>
            </w:tcBorders>
            <w:vAlign w:val="center"/>
          </w:tcPr>
          <w:p w14:paraId="78EA7254"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P12:161:KACY:QUIND-NEARMAN::QUINDARO-NEARMAN OPEN</w:t>
            </w:r>
            <w:r w:rsidRPr="00284666">
              <w:rPr>
                <w:rFonts w:eastAsia="Times New Roman" w:cs="Calibri"/>
                <w:color w:val="000000"/>
                <w:sz w:val="18"/>
                <w:szCs w:val="18"/>
              </w:rPr>
              <w:br/>
              <w:t>OPEN LINE FROM BUS 546652 TO BUS 546653 CIRCUIT 1</w:t>
            </w:r>
          </w:p>
        </w:tc>
        <w:tc>
          <w:tcPr>
            <w:tcW w:w="990" w:type="dxa"/>
            <w:tcBorders>
              <w:top w:val="single" w:sz="8" w:space="0" w:color="auto"/>
              <w:left w:val="single" w:sz="8" w:space="0" w:color="auto"/>
              <w:bottom w:val="single" w:sz="8" w:space="0" w:color="auto"/>
              <w:right w:val="single" w:sz="8" w:space="0" w:color="auto"/>
            </w:tcBorders>
            <w:noWrap/>
            <w:vAlign w:val="center"/>
          </w:tcPr>
          <w:p w14:paraId="553109A2"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318/318</w:t>
            </w:r>
          </w:p>
        </w:tc>
        <w:tc>
          <w:tcPr>
            <w:tcW w:w="990" w:type="dxa"/>
            <w:tcBorders>
              <w:top w:val="single" w:sz="8" w:space="0" w:color="auto"/>
              <w:left w:val="single" w:sz="8" w:space="0" w:color="auto"/>
              <w:bottom w:val="single" w:sz="8" w:space="0" w:color="auto"/>
              <w:right w:val="single" w:sz="8" w:space="0" w:color="auto"/>
            </w:tcBorders>
            <w:noWrap/>
            <w:vAlign w:val="center"/>
          </w:tcPr>
          <w:p w14:paraId="554B7546"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385.</w:t>
            </w:r>
            <w:r>
              <w:rPr>
                <w:rFonts w:eastAsia="Times New Roman" w:cs="Calibri"/>
                <w:color w:val="000000"/>
                <w:sz w:val="18"/>
                <w:szCs w:val="18"/>
              </w:rPr>
              <w:t>4</w:t>
            </w:r>
          </w:p>
        </w:tc>
        <w:tc>
          <w:tcPr>
            <w:tcW w:w="1260" w:type="dxa"/>
            <w:tcBorders>
              <w:top w:val="single" w:sz="8" w:space="0" w:color="auto"/>
              <w:left w:val="single" w:sz="8" w:space="0" w:color="auto"/>
              <w:bottom w:val="single" w:sz="8" w:space="0" w:color="auto"/>
              <w:right w:val="single" w:sz="8" w:space="0" w:color="auto"/>
            </w:tcBorders>
            <w:noWrap/>
            <w:vAlign w:val="center"/>
          </w:tcPr>
          <w:p w14:paraId="4ADEEE13" w14:textId="77777777" w:rsidR="00F42365" w:rsidRPr="00284666" w:rsidRDefault="00F42365" w:rsidP="00524478">
            <w:pPr>
              <w:spacing w:after="0"/>
              <w:jc w:val="center"/>
              <w:rPr>
                <w:rFonts w:eastAsia="Times New Roman" w:cs="Calibri"/>
                <w:color w:val="000000"/>
                <w:sz w:val="18"/>
                <w:szCs w:val="18"/>
              </w:rPr>
            </w:pPr>
            <w:r w:rsidRPr="00FA241F">
              <w:rPr>
                <w:rFonts w:eastAsia="Times New Roman" w:cs="Calibri"/>
                <w:color w:val="000000"/>
                <w:sz w:val="18"/>
                <w:szCs w:val="18"/>
              </w:rPr>
              <w:t xml:space="preserve">121.21 </w:t>
            </w:r>
            <w:r w:rsidRPr="00284666">
              <w:rPr>
                <w:rFonts w:eastAsia="Times New Roman" w:cs="Calibri"/>
                <w:color w:val="000000"/>
                <w:sz w:val="18"/>
                <w:szCs w:val="18"/>
              </w:rPr>
              <w:t>%</w:t>
            </w:r>
          </w:p>
        </w:tc>
        <w:tc>
          <w:tcPr>
            <w:tcW w:w="1080" w:type="dxa"/>
            <w:tcBorders>
              <w:top w:val="single" w:sz="8" w:space="0" w:color="auto"/>
              <w:left w:val="single" w:sz="8" w:space="0" w:color="auto"/>
              <w:bottom w:val="single" w:sz="8" w:space="0" w:color="auto"/>
              <w:right w:val="single" w:sz="8" w:space="0" w:color="auto"/>
            </w:tcBorders>
            <w:vAlign w:val="center"/>
          </w:tcPr>
          <w:p w14:paraId="65601B1A" w14:textId="77777777" w:rsidR="00F42365" w:rsidRPr="00284666" w:rsidRDefault="00F42365" w:rsidP="00524478">
            <w:pPr>
              <w:spacing w:after="0"/>
              <w:jc w:val="center"/>
              <w:rPr>
                <w:rFonts w:eastAsia="Times New Roman" w:cs="Calibri"/>
                <w:color w:val="000000"/>
                <w:sz w:val="18"/>
                <w:szCs w:val="18"/>
              </w:rPr>
            </w:pPr>
            <w:r w:rsidRPr="00FA241F">
              <w:rPr>
                <w:rFonts w:eastAsia="Times New Roman" w:cs="Calibri"/>
                <w:color w:val="000000"/>
                <w:sz w:val="18"/>
                <w:szCs w:val="18"/>
              </w:rPr>
              <w:t>229.12</w:t>
            </w:r>
          </w:p>
        </w:tc>
        <w:tc>
          <w:tcPr>
            <w:tcW w:w="1451" w:type="dxa"/>
            <w:vMerge/>
            <w:tcBorders>
              <w:left w:val="single" w:sz="8" w:space="0" w:color="auto"/>
              <w:right w:val="single" w:sz="8" w:space="0" w:color="auto"/>
            </w:tcBorders>
            <w:vAlign w:val="center"/>
          </w:tcPr>
          <w:p w14:paraId="32FCAA3C" w14:textId="77777777" w:rsidR="00F42365" w:rsidRPr="00FA241F" w:rsidRDefault="00F42365" w:rsidP="00524478">
            <w:pPr>
              <w:spacing w:after="0"/>
              <w:jc w:val="center"/>
              <w:rPr>
                <w:rFonts w:eastAsia="Times New Roman" w:cs="Calibri"/>
                <w:color w:val="000000"/>
                <w:sz w:val="18"/>
                <w:szCs w:val="18"/>
              </w:rPr>
            </w:pPr>
          </w:p>
        </w:tc>
      </w:tr>
      <w:tr w:rsidR="00F42365" w:rsidRPr="00AA167D" w14:paraId="4971A112" w14:textId="77777777" w:rsidTr="00524478">
        <w:trPr>
          <w:trHeight w:val="153"/>
          <w:jc w:val="center"/>
        </w:trPr>
        <w:tc>
          <w:tcPr>
            <w:tcW w:w="951" w:type="dxa"/>
            <w:tcBorders>
              <w:top w:val="single" w:sz="8" w:space="0" w:color="auto"/>
              <w:left w:val="single" w:sz="8" w:space="0" w:color="auto"/>
              <w:bottom w:val="single" w:sz="8" w:space="0" w:color="auto"/>
              <w:right w:val="single" w:sz="8" w:space="0" w:color="auto"/>
            </w:tcBorders>
            <w:noWrap/>
            <w:vAlign w:val="center"/>
          </w:tcPr>
          <w:p w14:paraId="153B7269" w14:textId="77777777" w:rsidR="00F42365" w:rsidRPr="0085278B"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2027W</w:t>
            </w:r>
          </w:p>
        </w:tc>
        <w:tc>
          <w:tcPr>
            <w:tcW w:w="2189" w:type="dxa"/>
            <w:tcBorders>
              <w:top w:val="single" w:sz="8" w:space="0" w:color="auto"/>
              <w:left w:val="single" w:sz="8" w:space="0" w:color="auto"/>
              <w:bottom w:val="single" w:sz="8" w:space="0" w:color="auto"/>
              <w:right w:val="single" w:sz="8" w:space="0" w:color="auto"/>
            </w:tcBorders>
            <w:noWrap/>
            <w:vAlign w:val="center"/>
          </w:tcPr>
          <w:p w14:paraId="24A0E6A9"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546661 ARMDALE5- 546750 MUNCIE 5</w:t>
            </w:r>
          </w:p>
        </w:tc>
        <w:tc>
          <w:tcPr>
            <w:tcW w:w="2610" w:type="dxa"/>
            <w:tcBorders>
              <w:top w:val="single" w:sz="8" w:space="0" w:color="auto"/>
              <w:left w:val="single" w:sz="8" w:space="0" w:color="auto"/>
              <w:bottom w:val="single" w:sz="8" w:space="0" w:color="auto"/>
              <w:right w:val="single" w:sz="8" w:space="0" w:color="auto"/>
            </w:tcBorders>
            <w:vAlign w:val="center"/>
          </w:tcPr>
          <w:p w14:paraId="4BBDA3EE"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P12:161:KACY:QUIND-NEARMAN::QUINDARO-NEARMAN OPEN</w:t>
            </w:r>
            <w:r w:rsidRPr="00284666">
              <w:rPr>
                <w:rFonts w:eastAsia="Times New Roman" w:cs="Calibri"/>
                <w:color w:val="000000"/>
                <w:sz w:val="18"/>
                <w:szCs w:val="18"/>
              </w:rPr>
              <w:br/>
              <w:t>OPEN LINE FROM BUS 546652 TO BUS 546653 CIRCUIT 1</w:t>
            </w:r>
          </w:p>
        </w:tc>
        <w:tc>
          <w:tcPr>
            <w:tcW w:w="990" w:type="dxa"/>
            <w:tcBorders>
              <w:top w:val="single" w:sz="8" w:space="0" w:color="auto"/>
              <w:left w:val="single" w:sz="8" w:space="0" w:color="auto"/>
              <w:bottom w:val="single" w:sz="8" w:space="0" w:color="auto"/>
              <w:right w:val="single" w:sz="8" w:space="0" w:color="auto"/>
            </w:tcBorders>
            <w:noWrap/>
            <w:vAlign w:val="center"/>
          </w:tcPr>
          <w:p w14:paraId="4546C6B0"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318/318</w:t>
            </w:r>
          </w:p>
        </w:tc>
        <w:tc>
          <w:tcPr>
            <w:tcW w:w="990" w:type="dxa"/>
            <w:tcBorders>
              <w:top w:val="single" w:sz="8" w:space="0" w:color="auto"/>
              <w:left w:val="single" w:sz="8" w:space="0" w:color="auto"/>
              <w:bottom w:val="single" w:sz="8" w:space="0" w:color="auto"/>
              <w:right w:val="single" w:sz="8" w:space="0" w:color="auto"/>
            </w:tcBorders>
            <w:noWrap/>
            <w:vAlign w:val="center"/>
          </w:tcPr>
          <w:p w14:paraId="474136FD" w14:textId="77777777" w:rsidR="00F42365" w:rsidRPr="00284666" w:rsidRDefault="00F42365" w:rsidP="00524478">
            <w:pPr>
              <w:spacing w:after="0"/>
              <w:jc w:val="center"/>
              <w:rPr>
                <w:rFonts w:eastAsia="Times New Roman" w:cs="Calibri"/>
                <w:color w:val="000000"/>
                <w:sz w:val="18"/>
                <w:szCs w:val="18"/>
              </w:rPr>
            </w:pPr>
            <w:r>
              <w:rPr>
                <w:rFonts w:eastAsia="Times New Roman" w:cs="Calibri"/>
                <w:color w:val="000000"/>
                <w:sz w:val="18"/>
                <w:szCs w:val="18"/>
              </w:rPr>
              <w:t>387.8</w:t>
            </w:r>
          </w:p>
        </w:tc>
        <w:tc>
          <w:tcPr>
            <w:tcW w:w="1260" w:type="dxa"/>
            <w:tcBorders>
              <w:top w:val="single" w:sz="8" w:space="0" w:color="auto"/>
              <w:left w:val="single" w:sz="8" w:space="0" w:color="auto"/>
              <w:bottom w:val="single" w:sz="8" w:space="0" w:color="auto"/>
              <w:right w:val="single" w:sz="8" w:space="0" w:color="auto"/>
            </w:tcBorders>
            <w:noWrap/>
            <w:vAlign w:val="center"/>
          </w:tcPr>
          <w:p w14:paraId="2BE754B7" w14:textId="77777777" w:rsidR="00F42365" w:rsidRPr="00284666" w:rsidRDefault="00F42365" w:rsidP="00524478">
            <w:pPr>
              <w:spacing w:after="0"/>
              <w:jc w:val="center"/>
              <w:rPr>
                <w:rFonts w:eastAsia="Times New Roman" w:cs="Calibri"/>
                <w:color w:val="000000"/>
                <w:sz w:val="18"/>
                <w:szCs w:val="18"/>
              </w:rPr>
            </w:pPr>
            <w:r>
              <w:rPr>
                <w:rFonts w:eastAsia="Times New Roman" w:cs="Calibri"/>
                <w:color w:val="000000"/>
                <w:sz w:val="18"/>
                <w:szCs w:val="18"/>
              </w:rPr>
              <w:t>121.95</w:t>
            </w:r>
            <w:r w:rsidRPr="00284666">
              <w:rPr>
                <w:rFonts w:eastAsia="Times New Roman" w:cs="Calibri"/>
                <w:color w:val="000000"/>
                <w:sz w:val="18"/>
                <w:szCs w:val="18"/>
              </w:rPr>
              <w:t>%</w:t>
            </w:r>
          </w:p>
        </w:tc>
        <w:tc>
          <w:tcPr>
            <w:tcW w:w="1080" w:type="dxa"/>
            <w:tcBorders>
              <w:top w:val="single" w:sz="8" w:space="0" w:color="auto"/>
              <w:left w:val="single" w:sz="8" w:space="0" w:color="auto"/>
              <w:bottom w:val="single" w:sz="8" w:space="0" w:color="auto"/>
              <w:right w:val="single" w:sz="8" w:space="0" w:color="auto"/>
            </w:tcBorders>
            <w:vAlign w:val="center"/>
          </w:tcPr>
          <w:p w14:paraId="64A9AAEC"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222.</w:t>
            </w:r>
            <w:r>
              <w:rPr>
                <w:rFonts w:eastAsia="Times New Roman" w:cs="Calibri"/>
                <w:color w:val="000000"/>
                <w:sz w:val="18"/>
                <w:szCs w:val="18"/>
              </w:rPr>
              <w:t>86</w:t>
            </w:r>
          </w:p>
        </w:tc>
        <w:tc>
          <w:tcPr>
            <w:tcW w:w="1451" w:type="dxa"/>
            <w:vMerge/>
            <w:tcBorders>
              <w:left w:val="single" w:sz="8" w:space="0" w:color="auto"/>
              <w:right w:val="single" w:sz="8" w:space="0" w:color="auto"/>
            </w:tcBorders>
            <w:vAlign w:val="center"/>
          </w:tcPr>
          <w:p w14:paraId="5C0F13A6" w14:textId="77777777" w:rsidR="00F42365" w:rsidRPr="00BB3CB8" w:rsidRDefault="00F42365" w:rsidP="00524478">
            <w:pPr>
              <w:spacing w:after="0"/>
              <w:jc w:val="center"/>
              <w:rPr>
                <w:rFonts w:eastAsia="Times New Roman" w:cs="Calibri"/>
                <w:color w:val="000000"/>
                <w:sz w:val="18"/>
                <w:szCs w:val="18"/>
              </w:rPr>
            </w:pPr>
          </w:p>
        </w:tc>
      </w:tr>
      <w:tr w:rsidR="00F42365" w:rsidRPr="00AA167D" w14:paraId="5555E95C" w14:textId="77777777" w:rsidTr="00524478">
        <w:trPr>
          <w:trHeight w:val="153"/>
          <w:jc w:val="center"/>
        </w:trPr>
        <w:tc>
          <w:tcPr>
            <w:tcW w:w="951" w:type="dxa"/>
            <w:tcBorders>
              <w:top w:val="single" w:sz="8" w:space="0" w:color="auto"/>
              <w:left w:val="single" w:sz="8" w:space="0" w:color="auto"/>
              <w:bottom w:val="single" w:sz="8" w:space="0" w:color="auto"/>
              <w:right w:val="single" w:sz="8" w:space="0" w:color="auto"/>
            </w:tcBorders>
            <w:noWrap/>
            <w:vAlign w:val="center"/>
          </w:tcPr>
          <w:p w14:paraId="273CFA3F" w14:textId="77777777" w:rsidR="00F42365" w:rsidRPr="0085278B"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2027W</w:t>
            </w:r>
          </w:p>
        </w:tc>
        <w:tc>
          <w:tcPr>
            <w:tcW w:w="2189" w:type="dxa"/>
            <w:tcBorders>
              <w:top w:val="single" w:sz="8" w:space="0" w:color="auto"/>
              <w:left w:val="single" w:sz="8" w:space="0" w:color="auto"/>
              <w:bottom w:val="single" w:sz="8" w:space="0" w:color="auto"/>
              <w:right w:val="single" w:sz="8" w:space="0" w:color="auto"/>
            </w:tcBorders>
            <w:noWrap/>
            <w:vAlign w:val="center"/>
          </w:tcPr>
          <w:p w14:paraId="6958FA08"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546667 FAIRFX-5 - 546684 FIBGLAS5</w:t>
            </w:r>
          </w:p>
        </w:tc>
        <w:tc>
          <w:tcPr>
            <w:tcW w:w="2610" w:type="dxa"/>
            <w:tcBorders>
              <w:top w:val="single" w:sz="8" w:space="0" w:color="auto"/>
              <w:left w:val="single" w:sz="8" w:space="0" w:color="auto"/>
              <w:bottom w:val="single" w:sz="8" w:space="0" w:color="auto"/>
              <w:right w:val="single" w:sz="8" w:space="0" w:color="auto"/>
            </w:tcBorders>
            <w:vAlign w:val="center"/>
          </w:tcPr>
          <w:p w14:paraId="157CF91F"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P12:161:KACY:QUIND-NEARMAN::QUINDARO-NEARMAN OPEN</w:t>
            </w:r>
            <w:r w:rsidRPr="00284666">
              <w:rPr>
                <w:rFonts w:eastAsia="Times New Roman" w:cs="Calibri"/>
                <w:color w:val="000000"/>
                <w:sz w:val="18"/>
                <w:szCs w:val="18"/>
              </w:rPr>
              <w:br/>
              <w:t>OPEN LINE FROM BUS 546652 TO BUS 546653 CIRCUIT 1</w:t>
            </w:r>
          </w:p>
        </w:tc>
        <w:tc>
          <w:tcPr>
            <w:tcW w:w="990" w:type="dxa"/>
            <w:tcBorders>
              <w:top w:val="single" w:sz="8" w:space="0" w:color="auto"/>
              <w:left w:val="single" w:sz="8" w:space="0" w:color="auto"/>
              <w:bottom w:val="single" w:sz="8" w:space="0" w:color="auto"/>
              <w:right w:val="single" w:sz="8" w:space="0" w:color="auto"/>
            </w:tcBorders>
            <w:noWrap/>
            <w:vAlign w:val="center"/>
          </w:tcPr>
          <w:p w14:paraId="766DE988"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318/318</w:t>
            </w:r>
          </w:p>
        </w:tc>
        <w:tc>
          <w:tcPr>
            <w:tcW w:w="990" w:type="dxa"/>
            <w:tcBorders>
              <w:top w:val="single" w:sz="8" w:space="0" w:color="auto"/>
              <w:left w:val="single" w:sz="8" w:space="0" w:color="auto"/>
              <w:bottom w:val="single" w:sz="8" w:space="0" w:color="auto"/>
              <w:right w:val="single" w:sz="8" w:space="0" w:color="auto"/>
            </w:tcBorders>
            <w:noWrap/>
            <w:vAlign w:val="center"/>
          </w:tcPr>
          <w:p w14:paraId="71A50D59" w14:textId="77777777" w:rsidR="00F42365" w:rsidRPr="00284666" w:rsidRDefault="00F42365" w:rsidP="00524478">
            <w:pPr>
              <w:spacing w:after="0"/>
              <w:jc w:val="center"/>
              <w:rPr>
                <w:rFonts w:eastAsia="Times New Roman" w:cs="Calibri"/>
                <w:color w:val="000000"/>
                <w:sz w:val="18"/>
                <w:szCs w:val="18"/>
              </w:rPr>
            </w:pPr>
            <w:r>
              <w:rPr>
                <w:rFonts w:eastAsia="Times New Roman" w:cs="Calibri"/>
                <w:color w:val="000000"/>
                <w:sz w:val="18"/>
                <w:szCs w:val="18"/>
              </w:rPr>
              <w:t>356</w:t>
            </w:r>
          </w:p>
        </w:tc>
        <w:tc>
          <w:tcPr>
            <w:tcW w:w="1260" w:type="dxa"/>
            <w:tcBorders>
              <w:top w:val="single" w:sz="8" w:space="0" w:color="auto"/>
              <w:left w:val="single" w:sz="8" w:space="0" w:color="auto"/>
              <w:bottom w:val="single" w:sz="8" w:space="0" w:color="auto"/>
              <w:right w:val="single" w:sz="8" w:space="0" w:color="auto"/>
            </w:tcBorders>
            <w:noWrap/>
            <w:vAlign w:val="center"/>
          </w:tcPr>
          <w:p w14:paraId="63FE14C7" w14:textId="77777777" w:rsidR="00F42365" w:rsidRPr="00284666" w:rsidRDefault="00F42365" w:rsidP="00524478">
            <w:pPr>
              <w:spacing w:after="0"/>
              <w:jc w:val="center"/>
              <w:rPr>
                <w:rFonts w:eastAsia="Times New Roman" w:cs="Calibri"/>
                <w:color w:val="000000"/>
                <w:sz w:val="18"/>
                <w:szCs w:val="18"/>
              </w:rPr>
            </w:pPr>
            <w:r>
              <w:rPr>
                <w:rFonts w:eastAsia="Times New Roman" w:cs="Calibri"/>
                <w:color w:val="000000"/>
                <w:sz w:val="18"/>
                <w:szCs w:val="18"/>
              </w:rPr>
              <w:t>111.94</w:t>
            </w:r>
            <w:r w:rsidRPr="00284666">
              <w:rPr>
                <w:rFonts w:eastAsia="Times New Roman" w:cs="Calibri"/>
                <w:color w:val="000000"/>
                <w:sz w:val="18"/>
                <w:szCs w:val="18"/>
              </w:rPr>
              <w:t>%</w:t>
            </w:r>
          </w:p>
        </w:tc>
        <w:tc>
          <w:tcPr>
            <w:tcW w:w="1080" w:type="dxa"/>
            <w:tcBorders>
              <w:top w:val="single" w:sz="8" w:space="0" w:color="auto"/>
              <w:left w:val="single" w:sz="8" w:space="0" w:color="auto"/>
              <w:bottom w:val="single" w:sz="8" w:space="0" w:color="auto"/>
              <w:right w:val="single" w:sz="8" w:space="0" w:color="auto"/>
            </w:tcBorders>
            <w:vAlign w:val="center"/>
          </w:tcPr>
          <w:p w14:paraId="25700377"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258.</w:t>
            </w:r>
            <w:r>
              <w:rPr>
                <w:rFonts w:eastAsia="Times New Roman" w:cs="Calibri"/>
                <w:color w:val="000000"/>
                <w:sz w:val="18"/>
                <w:szCs w:val="18"/>
              </w:rPr>
              <w:t>74</w:t>
            </w:r>
          </w:p>
        </w:tc>
        <w:tc>
          <w:tcPr>
            <w:tcW w:w="1451" w:type="dxa"/>
            <w:vMerge/>
            <w:tcBorders>
              <w:left w:val="single" w:sz="8" w:space="0" w:color="auto"/>
              <w:bottom w:val="single" w:sz="8" w:space="0" w:color="auto"/>
              <w:right w:val="single" w:sz="8" w:space="0" w:color="auto"/>
            </w:tcBorders>
            <w:vAlign w:val="center"/>
          </w:tcPr>
          <w:p w14:paraId="5541B8A8" w14:textId="77777777" w:rsidR="00F42365" w:rsidRPr="00BB3CB8" w:rsidRDefault="00F42365" w:rsidP="00524478">
            <w:pPr>
              <w:spacing w:after="0"/>
              <w:jc w:val="center"/>
              <w:rPr>
                <w:rFonts w:eastAsia="Times New Roman" w:cs="Calibri"/>
                <w:color w:val="000000"/>
                <w:sz w:val="18"/>
                <w:szCs w:val="18"/>
              </w:rPr>
            </w:pPr>
          </w:p>
        </w:tc>
      </w:tr>
      <w:tr w:rsidR="00F42365" w:rsidRPr="00AA167D" w14:paraId="70BA1EFF" w14:textId="77777777" w:rsidTr="00524478">
        <w:trPr>
          <w:trHeight w:val="153"/>
          <w:jc w:val="center"/>
        </w:trPr>
        <w:tc>
          <w:tcPr>
            <w:tcW w:w="951" w:type="dxa"/>
            <w:tcBorders>
              <w:top w:val="single" w:sz="8" w:space="0" w:color="auto"/>
              <w:left w:val="single" w:sz="8" w:space="0" w:color="auto"/>
              <w:bottom w:val="single" w:sz="8" w:space="0" w:color="auto"/>
              <w:right w:val="single" w:sz="8" w:space="0" w:color="auto"/>
            </w:tcBorders>
            <w:noWrap/>
            <w:vAlign w:val="center"/>
          </w:tcPr>
          <w:p w14:paraId="5BE65094" w14:textId="77777777" w:rsidR="00F42365" w:rsidRPr="003D6516" w:rsidRDefault="00F42365" w:rsidP="00524478">
            <w:pPr>
              <w:spacing w:after="0"/>
              <w:jc w:val="center"/>
              <w:rPr>
                <w:rFonts w:eastAsia="Times New Roman" w:cs="Calibri"/>
                <w:color w:val="000000"/>
                <w:sz w:val="18"/>
                <w:szCs w:val="18"/>
              </w:rPr>
            </w:pPr>
            <w:r w:rsidRPr="003D6516">
              <w:rPr>
                <w:rFonts w:eastAsia="Times New Roman" w:cs="Calibri"/>
                <w:color w:val="000000"/>
                <w:sz w:val="18"/>
                <w:szCs w:val="18"/>
              </w:rPr>
              <w:lastRenderedPageBreak/>
              <w:t>2035S</w:t>
            </w:r>
          </w:p>
        </w:tc>
        <w:tc>
          <w:tcPr>
            <w:tcW w:w="2189" w:type="dxa"/>
            <w:tcBorders>
              <w:top w:val="single" w:sz="8" w:space="0" w:color="auto"/>
              <w:left w:val="single" w:sz="8" w:space="0" w:color="auto"/>
              <w:bottom w:val="single" w:sz="8" w:space="0" w:color="auto"/>
              <w:right w:val="single" w:sz="8" w:space="0" w:color="auto"/>
            </w:tcBorders>
            <w:noWrap/>
            <w:vAlign w:val="center"/>
          </w:tcPr>
          <w:p w14:paraId="2DAE15A8"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542987 GRAND  5 - 542989 NAVY   5</w:t>
            </w:r>
          </w:p>
        </w:tc>
        <w:tc>
          <w:tcPr>
            <w:tcW w:w="2610" w:type="dxa"/>
            <w:tcBorders>
              <w:top w:val="single" w:sz="8" w:space="0" w:color="auto"/>
              <w:left w:val="single" w:sz="8" w:space="0" w:color="auto"/>
              <w:bottom w:val="single" w:sz="8" w:space="0" w:color="auto"/>
              <w:right w:val="single" w:sz="8" w:space="0" w:color="auto"/>
            </w:tcBorders>
            <w:vAlign w:val="center"/>
          </w:tcPr>
          <w:p w14:paraId="0A81AA59"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P12:161:KCPL:NRTHST-GRANDAVE-NTHEASTCAP:::HV:'</w:t>
            </w:r>
          </w:p>
          <w:p w14:paraId="2B70C36B"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OPEN LINE FROM BUS 542985 TO BUS 542988 CKT 1</w:t>
            </w:r>
          </w:p>
          <w:p w14:paraId="2005A45C"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REMOVE SWSHUNT FROM BUS 542948</w:t>
            </w:r>
          </w:p>
        </w:tc>
        <w:tc>
          <w:tcPr>
            <w:tcW w:w="990" w:type="dxa"/>
            <w:tcBorders>
              <w:top w:val="single" w:sz="8" w:space="0" w:color="auto"/>
              <w:left w:val="single" w:sz="8" w:space="0" w:color="auto"/>
              <w:bottom w:val="single" w:sz="8" w:space="0" w:color="auto"/>
              <w:right w:val="single" w:sz="8" w:space="0" w:color="auto"/>
            </w:tcBorders>
            <w:noWrap/>
            <w:vAlign w:val="center"/>
          </w:tcPr>
          <w:p w14:paraId="137F11A6"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259/259</w:t>
            </w:r>
          </w:p>
        </w:tc>
        <w:tc>
          <w:tcPr>
            <w:tcW w:w="990" w:type="dxa"/>
            <w:tcBorders>
              <w:top w:val="single" w:sz="8" w:space="0" w:color="auto"/>
              <w:left w:val="single" w:sz="8" w:space="0" w:color="auto"/>
              <w:bottom w:val="single" w:sz="8" w:space="0" w:color="auto"/>
              <w:right w:val="single" w:sz="8" w:space="0" w:color="auto"/>
            </w:tcBorders>
            <w:noWrap/>
            <w:vAlign w:val="center"/>
          </w:tcPr>
          <w:p w14:paraId="0CD4D7F0"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260.1</w:t>
            </w:r>
          </w:p>
        </w:tc>
        <w:tc>
          <w:tcPr>
            <w:tcW w:w="1260" w:type="dxa"/>
            <w:tcBorders>
              <w:top w:val="single" w:sz="8" w:space="0" w:color="auto"/>
              <w:left w:val="single" w:sz="8" w:space="0" w:color="auto"/>
              <w:bottom w:val="single" w:sz="8" w:space="0" w:color="auto"/>
              <w:right w:val="single" w:sz="8" w:space="0" w:color="auto"/>
            </w:tcBorders>
            <w:noWrap/>
            <w:vAlign w:val="center"/>
          </w:tcPr>
          <w:p w14:paraId="5C6CC25D"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100.42</w:t>
            </w:r>
            <w:r w:rsidRPr="00284666">
              <w:rPr>
                <w:rFonts w:eastAsia="Times New Roman" w:cs="Calibri"/>
                <w:color w:val="000000"/>
                <w:sz w:val="18"/>
                <w:szCs w:val="18"/>
              </w:rPr>
              <w:t>%</w:t>
            </w:r>
          </w:p>
        </w:tc>
        <w:tc>
          <w:tcPr>
            <w:tcW w:w="1080" w:type="dxa"/>
            <w:tcBorders>
              <w:top w:val="single" w:sz="8" w:space="0" w:color="auto"/>
              <w:left w:val="single" w:sz="8" w:space="0" w:color="auto"/>
              <w:bottom w:val="single" w:sz="8" w:space="0" w:color="auto"/>
              <w:right w:val="single" w:sz="8" w:space="0" w:color="auto"/>
            </w:tcBorders>
            <w:vAlign w:val="center"/>
          </w:tcPr>
          <w:p w14:paraId="5369621E"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286.53</w:t>
            </w:r>
          </w:p>
        </w:tc>
        <w:tc>
          <w:tcPr>
            <w:tcW w:w="1451" w:type="dxa"/>
            <w:tcBorders>
              <w:top w:val="single" w:sz="8" w:space="0" w:color="auto"/>
              <w:left w:val="single" w:sz="8" w:space="0" w:color="auto"/>
              <w:bottom w:val="single" w:sz="8" w:space="0" w:color="auto"/>
              <w:right w:val="single" w:sz="8" w:space="0" w:color="auto"/>
            </w:tcBorders>
            <w:vAlign w:val="center"/>
          </w:tcPr>
          <w:p w14:paraId="0CE60E2A" w14:textId="77777777" w:rsidR="00F42365" w:rsidRPr="00BB3CB8" w:rsidRDefault="00F42365" w:rsidP="00524478">
            <w:pPr>
              <w:spacing w:after="0"/>
              <w:jc w:val="center"/>
              <w:rPr>
                <w:rFonts w:eastAsia="Times New Roman" w:cs="Calibri"/>
                <w:color w:val="000000"/>
                <w:sz w:val="18"/>
                <w:szCs w:val="18"/>
              </w:rPr>
            </w:pPr>
          </w:p>
        </w:tc>
      </w:tr>
      <w:tr w:rsidR="00F42365" w:rsidRPr="00AA167D" w14:paraId="04F242C5" w14:textId="77777777" w:rsidTr="00524478">
        <w:trPr>
          <w:trHeight w:val="153"/>
          <w:jc w:val="center"/>
        </w:trPr>
        <w:tc>
          <w:tcPr>
            <w:tcW w:w="951" w:type="dxa"/>
            <w:tcBorders>
              <w:top w:val="single" w:sz="8" w:space="0" w:color="auto"/>
              <w:left w:val="single" w:sz="8" w:space="0" w:color="auto"/>
              <w:bottom w:val="single" w:sz="8" w:space="0" w:color="auto"/>
              <w:right w:val="single" w:sz="8" w:space="0" w:color="auto"/>
            </w:tcBorders>
            <w:noWrap/>
            <w:vAlign w:val="center"/>
          </w:tcPr>
          <w:p w14:paraId="2F441041" w14:textId="77777777" w:rsidR="00F42365" w:rsidRPr="003D6516" w:rsidRDefault="00F42365" w:rsidP="00524478">
            <w:pPr>
              <w:spacing w:after="0"/>
              <w:jc w:val="center"/>
              <w:rPr>
                <w:rFonts w:eastAsia="Times New Roman" w:cs="Calibri"/>
                <w:color w:val="000000"/>
                <w:sz w:val="18"/>
                <w:szCs w:val="18"/>
              </w:rPr>
            </w:pPr>
            <w:r w:rsidRPr="003D6516">
              <w:rPr>
                <w:rFonts w:eastAsia="Times New Roman" w:cs="Calibri"/>
                <w:color w:val="000000"/>
                <w:sz w:val="18"/>
                <w:szCs w:val="18"/>
              </w:rPr>
              <w:t>2035S</w:t>
            </w:r>
          </w:p>
        </w:tc>
        <w:tc>
          <w:tcPr>
            <w:tcW w:w="2189" w:type="dxa"/>
            <w:tcBorders>
              <w:top w:val="single" w:sz="8" w:space="0" w:color="auto"/>
              <w:left w:val="single" w:sz="8" w:space="0" w:color="auto"/>
              <w:bottom w:val="single" w:sz="8" w:space="0" w:color="auto"/>
              <w:right w:val="single" w:sz="8" w:space="0" w:color="auto"/>
            </w:tcBorders>
            <w:noWrap/>
            <w:vAlign w:val="center"/>
          </w:tcPr>
          <w:p w14:paraId="61304B94"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542987 GRAND  5 - 543666 NEASTN5</w:t>
            </w:r>
          </w:p>
        </w:tc>
        <w:tc>
          <w:tcPr>
            <w:tcW w:w="2610" w:type="dxa"/>
            <w:tcBorders>
              <w:top w:val="single" w:sz="8" w:space="0" w:color="auto"/>
              <w:left w:val="single" w:sz="8" w:space="0" w:color="auto"/>
              <w:bottom w:val="single" w:sz="8" w:space="0" w:color="auto"/>
              <w:right w:val="single" w:sz="8" w:space="0" w:color="auto"/>
            </w:tcBorders>
            <w:vAlign w:val="center"/>
          </w:tcPr>
          <w:p w14:paraId="14D04EED"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P12:161:KCPL:NRTHST-GRANDAVE-NTHEASTCAP:::HV:'</w:t>
            </w:r>
          </w:p>
          <w:p w14:paraId="16708BA1"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OPEN LINE FROM BUS 542985 TO BUS 542988 CKT 1</w:t>
            </w:r>
          </w:p>
          <w:p w14:paraId="76A9556F"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REMOVE SWSHUNT FROM BUS 542948</w:t>
            </w:r>
          </w:p>
        </w:tc>
        <w:tc>
          <w:tcPr>
            <w:tcW w:w="990" w:type="dxa"/>
            <w:tcBorders>
              <w:top w:val="single" w:sz="8" w:space="0" w:color="auto"/>
              <w:left w:val="single" w:sz="8" w:space="0" w:color="auto"/>
              <w:bottom w:val="single" w:sz="8" w:space="0" w:color="auto"/>
              <w:right w:val="single" w:sz="8" w:space="0" w:color="auto"/>
            </w:tcBorders>
            <w:noWrap/>
            <w:vAlign w:val="center"/>
          </w:tcPr>
          <w:p w14:paraId="593F7B22" w14:textId="77777777" w:rsidR="00F42365" w:rsidRPr="00284666" w:rsidRDefault="00F42365" w:rsidP="00524478">
            <w:pPr>
              <w:spacing w:after="0"/>
              <w:jc w:val="center"/>
              <w:rPr>
                <w:rFonts w:eastAsia="Times New Roman" w:cs="Calibri"/>
                <w:color w:val="000000"/>
                <w:sz w:val="18"/>
                <w:szCs w:val="18"/>
              </w:rPr>
            </w:pPr>
            <w:r w:rsidRPr="00284666">
              <w:rPr>
                <w:rFonts w:eastAsia="Times New Roman" w:cs="Calibri"/>
                <w:color w:val="000000"/>
                <w:sz w:val="18"/>
                <w:szCs w:val="18"/>
              </w:rPr>
              <w:t>259/259</w:t>
            </w:r>
          </w:p>
        </w:tc>
        <w:tc>
          <w:tcPr>
            <w:tcW w:w="990" w:type="dxa"/>
            <w:tcBorders>
              <w:top w:val="single" w:sz="8" w:space="0" w:color="auto"/>
              <w:left w:val="single" w:sz="8" w:space="0" w:color="auto"/>
              <w:bottom w:val="single" w:sz="8" w:space="0" w:color="auto"/>
              <w:right w:val="single" w:sz="8" w:space="0" w:color="auto"/>
            </w:tcBorders>
            <w:noWrap/>
            <w:vAlign w:val="center"/>
          </w:tcPr>
          <w:p w14:paraId="7363B245" w14:textId="77777777" w:rsidR="00F42365" w:rsidRPr="00284666" w:rsidRDefault="00F42365" w:rsidP="00524478">
            <w:pPr>
              <w:spacing w:after="0"/>
              <w:jc w:val="center"/>
              <w:rPr>
                <w:rFonts w:eastAsia="Times New Roman" w:cs="Calibri"/>
                <w:color w:val="000000"/>
                <w:sz w:val="18"/>
                <w:szCs w:val="18"/>
              </w:rPr>
            </w:pPr>
            <w:r w:rsidRPr="00C62D44">
              <w:rPr>
                <w:rFonts w:eastAsia="Times New Roman" w:cs="Calibri"/>
                <w:color w:val="000000"/>
                <w:sz w:val="18"/>
                <w:szCs w:val="18"/>
              </w:rPr>
              <w:t>260.3</w:t>
            </w:r>
          </w:p>
        </w:tc>
        <w:tc>
          <w:tcPr>
            <w:tcW w:w="1260" w:type="dxa"/>
            <w:tcBorders>
              <w:top w:val="single" w:sz="8" w:space="0" w:color="auto"/>
              <w:left w:val="single" w:sz="8" w:space="0" w:color="auto"/>
              <w:bottom w:val="single" w:sz="8" w:space="0" w:color="auto"/>
              <w:right w:val="single" w:sz="8" w:space="0" w:color="auto"/>
            </w:tcBorders>
            <w:noWrap/>
            <w:vAlign w:val="center"/>
          </w:tcPr>
          <w:p w14:paraId="52BB08FC"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100.5</w:t>
            </w:r>
            <w:r w:rsidRPr="00284666">
              <w:rPr>
                <w:rFonts w:eastAsia="Times New Roman" w:cs="Calibri"/>
                <w:color w:val="000000"/>
                <w:sz w:val="18"/>
                <w:szCs w:val="18"/>
              </w:rPr>
              <w:t>%</w:t>
            </w:r>
          </w:p>
        </w:tc>
        <w:tc>
          <w:tcPr>
            <w:tcW w:w="1080" w:type="dxa"/>
            <w:tcBorders>
              <w:top w:val="single" w:sz="8" w:space="0" w:color="auto"/>
              <w:left w:val="single" w:sz="8" w:space="0" w:color="auto"/>
              <w:bottom w:val="single" w:sz="8" w:space="0" w:color="auto"/>
              <w:right w:val="single" w:sz="8" w:space="0" w:color="auto"/>
            </w:tcBorders>
            <w:vAlign w:val="center"/>
          </w:tcPr>
          <w:p w14:paraId="6C549891" w14:textId="77777777" w:rsidR="00F42365" w:rsidRPr="00284666" w:rsidRDefault="00F42365" w:rsidP="00524478">
            <w:pPr>
              <w:spacing w:after="0"/>
              <w:jc w:val="center"/>
              <w:rPr>
                <w:rFonts w:eastAsia="Times New Roman" w:cs="Calibri"/>
                <w:color w:val="000000"/>
                <w:sz w:val="18"/>
                <w:szCs w:val="18"/>
              </w:rPr>
            </w:pPr>
            <w:r w:rsidRPr="00BB3CB8">
              <w:rPr>
                <w:rFonts w:eastAsia="Times New Roman" w:cs="Calibri"/>
                <w:color w:val="000000"/>
                <w:sz w:val="18"/>
                <w:szCs w:val="18"/>
              </w:rPr>
              <w:t>284.30</w:t>
            </w:r>
          </w:p>
        </w:tc>
        <w:tc>
          <w:tcPr>
            <w:tcW w:w="1451" w:type="dxa"/>
            <w:tcBorders>
              <w:top w:val="single" w:sz="8" w:space="0" w:color="auto"/>
              <w:left w:val="single" w:sz="8" w:space="0" w:color="auto"/>
              <w:bottom w:val="single" w:sz="8" w:space="0" w:color="auto"/>
              <w:right w:val="single" w:sz="8" w:space="0" w:color="auto"/>
            </w:tcBorders>
            <w:vAlign w:val="center"/>
          </w:tcPr>
          <w:p w14:paraId="046DD789" w14:textId="77777777" w:rsidR="00F42365" w:rsidRPr="00BB3CB8" w:rsidRDefault="00F42365" w:rsidP="00524478">
            <w:pPr>
              <w:spacing w:after="0"/>
              <w:jc w:val="center"/>
              <w:rPr>
                <w:rFonts w:eastAsia="Times New Roman" w:cs="Calibri"/>
                <w:color w:val="000000"/>
                <w:sz w:val="18"/>
                <w:szCs w:val="18"/>
              </w:rPr>
            </w:pPr>
          </w:p>
        </w:tc>
      </w:tr>
    </w:tbl>
    <w:p w14:paraId="16879F6E" w14:textId="77777777" w:rsidR="00305795" w:rsidRDefault="00305795" w:rsidP="00D95765"/>
    <w:p w14:paraId="00D93C0A" w14:textId="1FEDE333" w:rsidR="003F3BFD" w:rsidRDefault="003F3BFD" w:rsidP="009F3FE8">
      <w:pPr>
        <w:pStyle w:val="Heading2"/>
      </w:pPr>
      <w:bookmarkStart w:id="12" w:name="_Toc235000602"/>
      <w:r>
        <w:t>Short Circuit</w:t>
      </w:r>
      <w:bookmarkEnd w:id="11"/>
      <w:bookmarkEnd w:id="12"/>
    </w:p>
    <w:p w14:paraId="28E0ED5A" w14:textId="439AAE56" w:rsidR="003F3BFD" w:rsidRDefault="003F3BFD" w:rsidP="003F3BFD">
      <w:r>
        <w:t>SPP performed short circuit analysis for the 20</w:t>
      </w:r>
      <w:r w:rsidR="00584A2B">
        <w:t>30</w:t>
      </w:r>
      <w:r>
        <w:t xml:space="preserve"> Summer Peak with the new load addition. </w:t>
      </w:r>
      <w:r w:rsidRPr="00D87434">
        <w:t>The</w:t>
      </w:r>
      <w:r>
        <w:t xml:space="preserve"> </w:t>
      </w:r>
      <w:r w:rsidRPr="00D87434">
        <w:t xml:space="preserve">analysis identified the </w:t>
      </w:r>
      <w:r>
        <w:t>currents listed in Table 3-</w:t>
      </w:r>
      <w:r w:rsidR="006F79C5">
        <w:t>2</w:t>
      </w:r>
      <w:r w:rsidRPr="00D87434">
        <w:t>.</w:t>
      </w:r>
    </w:p>
    <w:p w14:paraId="57FE657E" w14:textId="176E2D9C" w:rsidR="003F3BFD" w:rsidRDefault="003F3BFD" w:rsidP="003F3BFD">
      <w:pPr>
        <w:spacing w:before="120"/>
        <w:jc w:val="center"/>
        <w:rPr>
          <w:b/>
        </w:rPr>
      </w:pPr>
      <w:r>
        <w:rPr>
          <w:b/>
        </w:rPr>
        <w:t>Table 3-</w:t>
      </w:r>
      <w:r w:rsidR="006F79C5">
        <w:rPr>
          <w:b/>
        </w:rPr>
        <w:t>2</w:t>
      </w:r>
      <w:r w:rsidR="004A221B">
        <w:rPr>
          <w:b/>
        </w:rPr>
        <w:t>.</w:t>
      </w:r>
      <w:r w:rsidRPr="00EC508C">
        <w:rPr>
          <w:b/>
        </w:rPr>
        <w:t xml:space="preserve"> </w:t>
      </w:r>
      <w:r>
        <w:rPr>
          <w:b/>
        </w:rPr>
        <w:t>Short Circuit Results</w:t>
      </w:r>
    </w:p>
    <w:tbl>
      <w:tblPr>
        <w:tblW w:w="8099" w:type="dxa"/>
        <w:jc w:val="center"/>
        <w:tblLook w:val="04A0" w:firstRow="1" w:lastRow="0" w:firstColumn="1" w:lastColumn="0" w:noHBand="0" w:noVBand="1"/>
      </w:tblPr>
      <w:tblGrid>
        <w:gridCol w:w="1015"/>
        <w:gridCol w:w="1230"/>
        <w:gridCol w:w="1440"/>
        <w:gridCol w:w="2572"/>
        <w:gridCol w:w="1842"/>
      </w:tblGrid>
      <w:tr w:rsidR="003F3BFD" w:rsidRPr="00C54605" w14:paraId="03E2C447" w14:textId="77777777" w:rsidTr="00610869">
        <w:trPr>
          <w:trHeight w:val="243"/>
          <w:tblHeader/>
          <w:jc w:val="center"/>
        </w:trPr>
        <w:tc>
          <w:tcPr>
            <w:tcW w:w="1015" w:type="dxa"/>
            <w:tcBorders>
              <w:top w:val="single" w:sz="4" w:space="0" w:color="auto"/>
              <w:left w:val="single" w:sz="4" w:space="0" w:color="auto"/>
              <w:bottom w:val="single" w:sz="4" w:space="0" w:color="auto"/>
              <w:right w:val="single" w:sz="4" w:space="0" w:color="auto"/>
            </w:tcBorders>
            <w:shd w:val="clear" w:color="auto" w:fill="4D9DD3"/>
            <w:noWrap/>
            <w:vAlign w:val="bottom"/>
            <w:hideMark/>
          </w:tcPr>
          <w:p w14:paraId="55888946" w14:textId="77777777" w:rsidR="003F3BFD" w:rsidRPr="003E2901" w:rsidRDefault="003F3BFD" w:rsidP="00D63CF2">
            <w:pPr>
              <w:spacing w:after="0"/>
              <w:jc w:val="center"/>
              <w:rPr>
                <w:rFonts w:eastAsia="Times New Roman" w:cs="Calibri"/>
                <w:b/>
                <w:bCs/>
                <w:color w:val="FFFFFF"/>
              </w:rPr>
            </w:pPr>
            <w:r w:rsidRPr="003E2901">
              <w:rPr>
                <w:rFonts w:eastAsia="Times New Roman" w:cs="Calibri"/>
                <w:b/>
                <w:bCs/>
                <w:color w:val="FFFFFF"/>
              </w:rPr>
              <w:t>Season</w:t>
            </w:r>
          </w:p>
        </w:tc>
        <w:tc>
          <w:tcPr>
            <w:tcW w:w="1230" w:type="dxa"/>
            <w:tcBorders>
              <w:top w:val="single" w:sz="4" w:space="0" w:color="auto"/>
              <w:left w:val="nil"/>
              <w:bottom w:val="single" w:sz="4" w:space="0" w:color="auto"/>
              <w:right w:val="single" w:sz="4" w:space="0" w:color="auto"/>
            </w:tcBorders>
            <w:shd w:val="clear" w:color="auto" w:fill="4D9DD3"/>
            <w:noWrap/>
            <w:vAlign w:val="bottom"/>
            <w:hideMark/>
          </w:tcPr>
          <w:p w14:paraId="72071333" w14:textId="77777777" w:rsidR="003F3BFD" w:rsidRPr="003E2901" w:rsidRDefault="003F3BFD" w:rsidP="00D63CF2">
            <w:pPr>
              <w:spacing w:after="0"/>
              <w:jc w:val="center"/>
              <w:rPr>
                <w:rFonts w:eastAsia="Times New Roman" w:cs="Calibri"/>
                <w:b/>
                <w:bCs/>
                <w:color w:val="FFFFFF"/>
              </w:rPr>
            </w:pPr>
            <w:r w:rsidRPr="003E2901">
              <w:rPr>
                <w:rFonts w:eastAsia="Times New Roman" w:cs="Calibri"/>
                <w:b/>
                <w:bCs/>
                <w:color w:val="FFFFFF"/>
              </w:rPr>
              <w:t>Model</w:t>
            </w:r>
          </w:p>
        </w:tc>
        <w:tc>
          <w:tcPr>
            <w:tcW w:w="1440" w:type="dxa"/>
            <w:tcBorders>
              <w:top w:val="single" w:sz="4" w:space="0" w:color="auto"/>
              <w:left w:val="nil"/>
              <w:bottom w:val="single" w:sz="4" w:space="0" w:color="auto"/>
              <w:right w:val="single" w:sz="4" w:space="0" w:color="auto"/>
            </w:tcBorders>
            <w:shd w:val="clear" w:color="auto" w:fill="4D9DD3"/>
            <w:noWrap/>
            <w:vAlign w:val="bottom"/>
            <w:hideMark/>
          </w:tcPr>
          <w:p w14:paraId="14788464" w14:textId="77777777" w:rsidR="003F3BFD" w:rsidRPr="003E2901" w:rsidRDefault="003F3BFD" w:rsidP="00D63CF2">
            <w:pPr>
              <w:spacing w:after="0"/>
              <w:jc w:val="center"/>
              <w:rPr>
                <w:rFonts w:eastAsia="Times New Roman" w:cs="Calibri"/>
                <w:b/>
                <w:bCs/>
                <w:color w:val="FFFFFF"/>
              </w:rPr>
            </w:pPr>
            <w:r w:rsidRPr="003E2901">
              <w:rPr>
                <w:rFonts w:eastAsia="Times New Roman" w:cs="Calibri"/>
                <w:b/>
                <w:bCs/>
                <w:color w:val="FFFFFF"/>
              </w:rPr>
              <w:t>Fault</w:t>
            </w:r>
          </w:p>
        </w:tc>
        <w:tc>
          <w:tcPr>
            <w:tcW w:w="2572" w:type="dxa"/>
            <w:tcBorders>
              <w:top w:val="single" w:sz="4" w:space="0" w:color="auto"/>
              <w:left w:val="nil"/>
              <w:bottom w:val="single" w:sz="4" w:space="0" w:color="auto"/>
              <w:right w:val="single" w:sz="4" w:space="0" w:color="auto"/>
            </w:tcBorders>
            <w:shd w:val="clear" w:color="auto" w:fill="4D9DD3"/>
            <w:noWrap/>
            <w:vAlign w:val="bottom"/>
            <w:hideMark/>
          </w:tcPr>
          <w:p w14:paraId="6E7BA35A" w14:textId="77777777" w:rsidR="003F3BFD" w:rsidRPr="003E2901" w:rsidRDefault="003F3BFD" w:rsidP="00D63CF2">
            <w:pPr>
              <w:spacing w:after="0"/>
              <w:jc w:val="center"/>
              <w:rPr>
                <w:rFonts w:eastAsia="Times New Roman" w:cs="Calibri"/>
                <w:b/>
                <w:bCs/>
                <w:color w:val="FFFFFF"/>
              </w:rPr>
            </w:pPr>
            <w:r w:rsidRPr="003E2901">
              <w:rPr>
                <w:rFonts w:eastAsia="Times New Roman" w:cs="Calibri"/>
                <w:b/>
                <w:bCs/>
                <w:color w:val="FFFFFF"/>
              </w:rPr>
              <w:t>Bus</w:t>
            </w:r>
          </w:p>
        </w:tc>
        <w:tc>
          <w:tcPr>
            <w:tcW w:w="1842" w:type="dxa"/>
            <w:tcBorders>
              <w:top w:val="single" w:sz="4" w:space="0" w:color="auto"/>
              <w:left w:val="nil"/>
              <w:bottom w:val="single" w:sz="4" w:space="0" w:color="auto"/>
              <w:right w:val="single" w:sz="4" w:space="0" w:color="auto"/>
            </w:tcBorders>
            <w:shd w:val="clear" w:color="auto" w:fill="4D9DD3"/>
            <w:noWrap/>
            <w:vAlign w:val="bottom"/>
            <w:hideMark/>
          </w:tcPr>
          <w:p w14:paraId="1836A849" w14:textId="77777777" w:rsidR="003F3BFD" w:rsidRPr="003E2901" w:rsidRDefault="003F3BFD" w:rsidP="00D63CF2">
            <w:pPr>
              <w:spacing w:after="0"/>
              <w:jc w:val="center"/>
              <w:rPr>
                <w:rFonts w:eastAsia="Times New Roman" w:cs="Calibri"/>
                <w:b/>
                <w:bCs/>
                <w:color w:val="FFFFFF"/>
              </w:rPr>
            </w:pPr>
            <w:r w:rsidRPr="003E2901">
              <w:rPr>
                <w:rFonts w:eastAsia="Times New Roman" w:cs="Calibri"/>
                <w:b/>
                <w:bCs/>
                <w:color w:val="FFFFFF"/>
              </w:rPr>
              <w:t>Current</w:t>
            </w:r>
            <w:r>
              <w:rPr>
                <w:rFonts w:eastAsia="Times New Roman" w:cs="Calibri"/>
                <w:b/>
                <w:bCs/>
                <w:color w:val="FFFFFF"/>
              </w:rPr>
              <w:t xml:space="preserve"> </w:t>
            </w:r>
            <w:r w:rsidRPr="003E2901">
              <w:rPr>
                <w:rFonts w:eastAsia="Times New Roman" w:cs="Calibri"/>
                <w:b/>
                <w:bCs/>
                <w:color w:val="FFFFFF"/>
              </w:rPr>
              <w:t>(Amps)</w:t>
            </w:r>
          </w:p>
        </w:tc>
      </w:tr>
      <w:tr w:rsidR="00610869" w:rsidRPr="00610869" w14:paraId="149AE593"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081BC9F4" w14:textId="77777777" w:rsidR="00610869" w:rsidRPr="00610869" w:rsidRDefault="00610869" w:rsidP="00610869">
            <w:pPr>
              <w:spacing w:after="0"/>
              <w:jc w:val="center"/>
              <w:rPr>
                <w:rFonts w:eastAsia="Times New Roman" w:cs="Calibri"/>
                <w:color w:val="000000"/>
              </w:rPr>
            </w:pPr>
            <w:bookmarkStart w:id="13" w:name="_Toc130807469"/>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2D1F4A9E"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247E52FC"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1D42613F" w14:textId="77777777" w:rsidR="00610869" w:rsidRPr="00610869" w:rsidRDefault="00610869" w:rsidP="00610869">
            <w:pPr>
              <w:spacing w:after="0"/>
              <w:jc w:val="center"/>
              <w:rPr>
                <w:rFonts w:cs="Calibri"/>
                <w:color w:val="000000"/>
              </w:rPr>
            </w:pPr>
            <w:r w:rsidRPr="00610869">
              <w:rPr>
                <w:rFonts w:cs="Calibri"/>
                <w:color w:val="000000"/>
              </w:rPr>
              <w:t>LOAD 2      34.500</w:t>
            </w:r>
          </w:p>
        </w:tc>
        <w:tc>
          <w:tcPr>
            <w:tcW w:w="1842" w:type="dxa"/>
            <w:tcBorders>
              <w:top w:val="single" w:sz="4" w:space="0" w:color="auto"/>
              <w:left w:val="single" w:sz="4" w:space="0" w:color="auto"/>
              <w:bottom w:val="single" w:sz="4" w:space="0" w:color="auto"/>
              <w:right w:val="single" w:sz="4" w:space="0" w:color="auto"/>
            </w:tcBorders>
            <w:noWrap/>
            <w:vAlign w:val="bottom"/>
          </w:tcPr>
          <w:p w14:paraId="16995D3F" w14:textId="77777777" w:rsidR="00610869" w:rsidRPr="00610869" w:rsidRDefault="00610869" w:rsidP="00610869">
            <w:pPr>
              <w:spacing w:after="0"/>
              <w:jc w:val="center"/>
              <w:rPr>
                <w:rFonts w:cs="Calibri"/>
                <w:color w:val="000000"/>
              </w:rPr>
            </w:pPr>
            <w:r w:rsidRPr="00610869">
              <w:rPr>
                <w:rFonts w:cs="Calibri"/>
                <w:color w:val="000000"/>
              </w:rPr>
              <w:t>10,402</w:t>
            </w:r>
          </w:p>
        </w:tc>
      </w:tr>
      <w:tr w:rsidR="00610869" w:rsidRPr="00610869" w14:paraId="7E704237"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1565E7E9"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017E8F45"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6F4AF154"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29190440" w14:textId="77777777" w:rsidR="00610869" w:rsidRPr="00610869" w:rsidRDefault="00610869" w:rsidP="00610869">
            <w:pPr>
              <w:spacing w:after="0"/>
              <w:jc w:val="center"/>
              <w:rPr>
                <w:rFonts w:cs="Calibri"/>
                <w:color w:val="000000"/>
              </w:rPr>
            </w:pPr>
            <w:r w:rsidRPr="00610869">
              <w:rPr>
                <w:rFonts w:cs="Calibri"/>
                <w:color w:val="000000"/>
              </w:rPr>
              <w:t>LOAD 3      34.500</w:t>
            </w:r>
          </w:p>
        </w:tc>
        <w:tc>
          <w:tcPr>
            <w:tcW w:w="1842" w:type="dxa"/>
            <w:tcBorders>
              <w:top w:val="single" w:sz="4" w:space="0" w:color="auto"/>
              <w:left w:val="single" w:sz="4" w:space="0" w:color="auto"/>
              <w:bottom w:val="single" w:sz="4" w:space="0" w:color="auto"/>
              <w:right w:val="single" w:sz="4" w:space="0" w:color="auto"/>
            </w:tcBorders>
            <w:noWrap/>
            <w:vAlign w:val="bottom"/>
          </w:tcPr>
          <w:p w14:paraId="3FC4DD72" w14:textId="77777777" w:rsidR="00610869" w:rsidRPr="00610869" w:rsidRDefault="00610869" w:rsidP="00610869">
            <w:pPr>
              <w:spacing w:after="0"/>
              <w:jc w:val="center"/>
              <w:rPr>
                <w:rFonts w:cs="Calibri"/>
                <w:color w:val="000000"/>
              </w:rPr>
            </w:pPr>
            <w:r w:rsidRPr="00610869">
              <w:rPr>
                <w:rFonts w:cs="Calibri"/>
                <w:color w:val="000000"/>
              </w:rPr>
              <w:t>10,402</w:t>
            </w:r>
          </w:p>
        </w:tc>
      </w:tr>
      <w:tr w:rsidR="00610869" w:rsidRPr="00610869" w14:paraId="0D37D64A"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33A93616"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7D8CB87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1A8CA7B6"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210AB0E2" w14:textId="77777777" w:rsidR="00610869" w:rsidRPr="00610869" w:rsidRDefault="00610869" w:rsidP="00610869">
            <w:pPr>
              <w:spacing w:after="0"/>
              <w:jc w:val="center"/>
              <w:rPr>
                <w:rFonts w:cs="Calibri"/>
                <w:color w:val="000000"/>
              </w:rPr>
            </w:pPr>
            <w:r w:rsidRPr="00610869">
              <w:rPr>
                <w:rFonts w:cs="Calibri"/>
                <w:color w:val="000000"/>
              </w:rPr>
              <w:t>LOAD 1      34.500</w:t>
            </w:r>
          </w:p>
        </w:tc>
        <w:tc>
          <w:tcPr>
            <w:tcW w:w="1842" w:type="dxa"/>
            <w:tcBorders>
              <w:top w:val="single" w:sz="4" w:space="0" w:color="auto"/>
              <w:left w:val="single" w:sz="4" w:space="0" w:color="auto"/>
              <w:bottom w:val="single" w:sz="4" w:space="0" w:color="auto"/>
              <w:right w:val="single" w:sz="4" w:space="0" w:color="auto"/>
            </w:tcBorders>
            <w:noWrap/>
            <w:vAlign w:val="bottom"/>
          </w:tcPr>
          <w:p w14:paraId="323097AF" w14:textId="77777777" w:rsidR="00610869" w:rsidRPr="00610869" w:rsidRDefault="00610869" w:rsidP="00610869">
            <w:pPr>
              <w:spacing w:after="0"/>
              <w:jc w:val="center"/>
              <w:rPr>
                <w:rFonts w:cs="Calibri"/>
                <w:color w:val="000000"/>
              </w:rPr>
            </w:pPr>
            <w:r w:rsidRPr="00610869">
              <w:rPr>
                <w:rFonts w:cs="Calibri"/>
                <w:color w:val="000000"/>
              </w:rPr>
              <w:t>10,402</w:t>
            </w:r>
          </w:p>
        </w:tc>
      </w:tr>
      <w:tr w:rsidR="00610869" w:rsidRPr="00610869" w14:paraId="6CF7BEDC"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322493D3"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4047CF4F"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1DE8D262"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07DBB46D" w14:textId="77777777" w:rsidR="00610869" w:rsidRPr="00610869" w:rsidRDefault="00610869" w:rsidP="00610869">
            <w:pPr>
              <w:spacing w:after="0"/>
              <w:jc w:val="center"/>
              <w:rPr>
                <w:rFonts w:cs="Calibri"/>
                <w:color w:val="000000"/>
              </w:rPr>
            </w:pPr>
            <w:r w:rsidRPr="00610869">
              <w:rPr>
                <w:rFonts w:cs="Calibri"/>
                <w:color w:val="000000"/>
              </w:rPr>
              <w:t>SUB_P1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12A55D44" w14:textId="77777777" w:rsidR="00610869" w:rsidRPr="00610869" w:rsidRDefault="00610869" w:rsidP="00610869">
            <w:pPr>
              <w:spacing w:after="0"/>
              <w:jc w:val="center"/>
              <w:rPr>
                <w:rFonts w:cs="Calibri"/>
                <w:color w:val="000000"/>
              </w:rPr>
            </w:pPr>
            <w:r w:rsidRPr="00610869">
              <w:rPr>
                <w:rFonts w:cs="Calibri"/>
                <w:color w:val="000000"/>
              </w:rPr>
              <w:t>51,756</w:t>
            </w:r>
          </w:p>
        </w:tc>
      </w:tr>
      <w:tr w:rsidR="00610869" w:rsidRPr="00610869" w14:paraId="354D7522"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761F0DC"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03621A57"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65993D2A"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42CC71FD" w14:textId="77777777" w:rsidR="00610869" w:rsidRPr="00610869" w:rsidRDefault="00610869" w:rsidP="00610869">
            <w:pPr>
              <w:spacing w:after="0"/>
              <w:jc w:val="center"/>
              <w:rPr>
                <w:rFonts w:cs="Calibri"/>
                <w:color w:val="000000"/>
              </w:rPr>
            </w:pPr>
            <w:r w:rsidRPr="00610869">
              <w:rPr>
                <w:rFonts w:cs="Calibri"/>
                <w:color w:val="000000"/>
              </w:rPr>
              <w:t>SUB_S11     34.500</w:t>
            </w:r>
          </w:p>
        </w:tc>
        <w:tc>
          <w:tcPr>
            <w:tcW w:w="1842" w:type="dxa"/>
            <w:tcBorders>
              <w:top w:val="single" w:sz="4" w:space="0" w:color="auto"/>
              <w:left w:val="single" w:sz="4" w:space="0" w:color="auto"/>
              <w:bottom w:val="single" w:sz="4" w:space="0" w:color="auto"/>
              <w:right w:val="single" w:sz="4" w:space="0" w:color="auto"/>
            </w:tcBorders>
            <w:noWrap/>
            <w:vAlign w:val="bottom"/>
          </w:tcPr>
          <w:p w14:paraId="383DC8CF" w14:textId="77777777" w:rsidR="00610869" w:rsidRPr="00610869" w:rsidRDefault="00610869" w:rsidP="00610869">
            <w:pPr>
              <w:spacing w:after="0"/>
              <w:jc w:val="center"/>
              <w:rPr>
                <w:rFonts w:cs="Calibri"/>
                <w:color w:val="000000"/>
              </w:rPr>
            </w:pPr>
            <w:r w:rsidRPr="00610869">
              <w:rPr>
                <w:rFonts w:cs="Calibri"/>
                <w:color w:val="000000"/>
              </w:rPr>
              <w:t>15,039</w:t>
            </w:r>
          </w:p>
        </w:tc>
      </w:tr>
      <w:tr w:rsidR="00610869" w:rsidRPr="00610869" w14:paraId="0ACEFDC2"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7935B36"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6B1F19DB"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232FCE7C"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7C11427C" w14:textId="77777777" w:rsidR="00610869" w:rsidRPr="00610869" w:rsidRDefault="00610869" w:rsidP="00610869">
            <w:pPr>
              <w:spacing w:after="0"/>
              <w:jc w:val="center"/>
              <w:rPr>
                <w:rFonts w:cs="Calibri"/>
                <w:color w:val="000000"/>
              </w:rPr>
            </w:pPr>
            <w:r w:rsidRPr="00610869">
              <w:rPr>
                <w:rFonts w:cs="Calibri"/>
                <w:color w:val="000000"/>
              </w:rPr>
              <w:t>SUB_S12     34.500</w:t>
            </w:r>
          </w:p>
        </w:tc>
        <w:tc>
          <w:tcPr>
            <w:tcW w:w="1842" w:type="dxa"/>
            <w:tcBorders>
              <w:top w:val="single" w:sz="4" w:space="0" w:color="auto"/>
              <w:left w:val="single" w:sz="4" w:space="0" w:color="auto"/>
              <w:bottom w:val="single" w:sz="4" w:space="0" w:color="auto"/>
              <w:right w:val="single" w:sz="4" w:space="0" w:color="auto"/>
            </w:tcBorders>
            <w:noWrap/>
            <w:vAlign w:val="bottom"/>
          </w:tcPr>
          <w:p w14:paraId="3D308E47" w14:textId="77777777" w:rsidR="00610869" w:rsidRPr="00610869" w:rsidRDefault="00610869" w:rsidP="00610869">
            <w:pPr>
              <w:spacing w:after="0"/>
              <w:jc w:val="center"/>
              <w:rPr>
                <w:rFonts w:cs="Calibri"/>
                <w:color w:val="000000"/>
              </w:rPr>
            </w:pPr>
            <w:r w:rsidRPr="00610869">
              <w:rPr>
                <w:rFonts w:cs="Calibri"/>
                <w:color w:val="000000"/>
              </w:rPr>
              <w:t>15,039</w:t>
            </w:r>
          </w:p>
        </w:tc>
      </w:tr>
      <w:tr w:rsidR="00610869" w:rsidRPr="00610869" w14:paraId="617E65F6"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41E9A549"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3B76C8FF"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5709B28E"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2A13DC36" w14:textId="77777777" w:rsidR="00610869" w:rsidRPr="00610869" w:rsidRDefault="00610869" w:rsidP="00610869">
            <w:pPr>
              <w:spacing w:after="0"/>
              <w:jc w:val="center"/>
              <w:rPr>
                <w:rFonts w:cs="Calibri"/>
                <w:color w:val="000000"/>
              </w:rPr>
            </w:pPr>
            <w:r w:rsidRPr="00610869">
              <w:rPr>
                <w:rFonts w:cs="Calibri"/>
                <w:color w:val="000000"/>
              </w:rPr>
              <w:t>SUB_S13     34.500</w:t>
            </w:r>
          </w:p>
        </w:tc>
        <w:tc>
          <w:tcPr>
            <w:tcW w:w="1842" w:type="dxa"/>
            <w:tcBorders>
              <w:top w:val="single" w:sz="4" w:space="0" w:color="auto"/>
              <w:left w:val="single" w:sz="4" w:space="0" w:color="auto"/>
              <w:bottom w:val="single" w:sz="4" w:space="0" w:color="auto"/>
              <w:right w:val="single" w:sz="4" w:space="0" w:color="auto"/>
            </w:tcBorders>
            <w:noWrap/>
            <w:vAlign w:val="bottom"/>
          </w:tcPr>
          <w:p w14:paraId="56F3C94D" w14:textId="77777777" w:rsidR="00610869" w:rsidRPr="00610869" w:rsidRDefault="00610869" w:rsidP="00610869">
            <w:pPr>
              <w:spacing w:after="0"/>
              <w:jc w:val="center"/>
              <w:rPr>
                <w:rFonts w:cs="Calibri"/>
                <w:color w:val="000000"/>
              </w:rPr>
            </w:pPr>
            <w:r w:rsidRPr="00610869">
              <w:rPr>
                <w:rFonts w:cs="Calibri"/>
                <w:color w:val="000000"/>
              </w:rPr>
              <w:t>15,039</w:t>
            </w:r>
          </w:p>
        </w:tc>
      </w:tr>
      <w:tr w:rsidR="00610869" w:rsidRPr="00610869" w14:paraId="554FBEB0"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491A8A26"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1A32B058"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25A3DFF6"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1AD3987E" w14:textId="77777777" w:rsidR="00610869" w:rsidRPr="00610869" w:rsidRDefault="00610869" w:rsidP="00610869">
            <w:pPr>
              <w:spacing w:after="0"/>
              <w:jc w:val="center"/>
              <w:rPr>
                <w:rFonts w:cs="Calibri"/>
                <w:color w:val="000000"/>
              </w:rPr>
            </w:pPr>
            <w:r w:rsidRPr="00610869">
              <w:rPr>
                <w:rFonts w:cs="Calibri"/>
                <w:color w:val="000000"/>
              </w:rPr>
              <w:t>EDWRDVL5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428DCF1F" w14:textId="77777777" w:rsidR="00610869" w:rsidRPr="00610869" w:rsidRDefault="00610869" w:rsidP="00610869">
            <w:pPr>
              <w:spacing w:after="0"/>
              <w:jc w:val="center"/>
              <w:rPr>
                <w:rFonts w:cs="Calibri"/>
                <w:color w:val="000000"/>
              </w:rPr>
            </w:pPr>
            <w:r w:rsidRPr="00610869">
              <w:rPr>
                <w:rFonts w:cs="Calibri"/>
                <w:color w:val="000000"/>
              </w:rPr>
              <w:t>24,010</w:t>
            </w:r>
          </w:p>
        </w:tc>
      </w:tr>
      <w:tr w:rsidR="00610869" w:rsidRPr="00610869" w14:paraId="49BCF703"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6F534B63"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698012EB"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7162A83F"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70DD61C9" w14:textId="77777777" w:rsidR="00610869" w:rsidRPr="00610869" w:rsidRDefault="00610869" w:rsidP="00610869">
            <w:pPr>
              <w:spacing w:after="0"/>
              <w:jc w:val="center"/>
              <w:rPr>
                <w:rFonts w:cs="Calibri"/>
                <w:color w:val="000000"/>
              </w:rPr>
            </w:pPr>
            <w:r w:rsidRPr="00610869">
              <w:rPr>
                <w:rFonts w:cs="Calibri"/>
                <w:color w:val="000000"/>
              </w:rPr>
              <w:t>WETHRBY5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77FD413F" w14:textId="77777777" w:rsidR="00610869" w:rsidRPr="00610869" w:rsidRDefault="00610869" w:rsidP="00610869">
            <w:pPr>
              <w:spacing w:after="0"/>
              <w:jc w:val="center"/>
              <w:rPr>
                <w:rFonts w:cs="Calibri"/>
                <w:color w:val="000000"/>
              </w:rPr>
            </w:pPr>
            <w:r w:rsidRPr="00610869">
              <w:rPr>
                <w:rFonts w:cs="Calibri"/>
                <w:color w:val="000000"/>
              </w:rPr>
              <w:t>17,072</w:t>
            </w:r>
          </w:p>
        </w:tc>
      </w:tr>
      <w:tr w:rsidR="00610869" w:rsidRPr="00610869" w14:paraId="5AB6CC3B"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15D01EF"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1820117B"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214B65A4"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648702C4" w14:textId="77777777" w:rsidR="00610869" w:rsidRPr="00610869" w:rsidRDefault="00610869" w:rsidP="00610869">
            <w:pPr>
              <w:spacing w:after="0"/>
              <w:jc w:val="center"/>
              <w:rPr>
                <w:rFonts w:cs="Calibri"/>
                <w:color w:val="000000"/>
              </w:rPr>
            </w:pPr>
            <w:r w:rsidRPr="00610869">
              <w:rPr>
                <w:rFonts w:cs="Calibri"/>
                <w:color w:val="000000"/>
              </w:rPr>
              <w:t>SHWNMSN5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2A821044" w14:textId="77777777" w:rsidR="00610869" w:rsidRPr="00610869" w:rsidRDefault="00610869" w:rsidP="00610869">
            <w:pPr>
              <w:spacing w:after="0"/>
              <w:jc w:val="center"/>
              <w:rPr>
                <w:rFonts w:cs="Calibri"/>
                <w:color w:val="000000"/>
              </w:rPr>
            </w:pPr>
            <w:r w:rsidRPr="00610869">
              <w:rPr>
                <w:rFonts w:cs="Calibri"/>
                <w:color w:val="000000"/>
              </w:rPr>
              <w:t>39,871</w:t>
            </w:r>
          </w:p>
        </w:tc>
      </w:tr>
      <w:tr w:rsidR="00610869" w:rsidRPr="00610869" w14:paraId="12FAF266"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31C5D0DF"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0CEAC1E6"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251D4197"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6E69F7B3" w14:textId="77777777" w:rsidR="00610869" w:rsidRPr="00610869" w:rsidRDefault="00610869" w:rsidP="00610869">
            <w:pPr>
              <w:spacing w:after="0"/>
              <w:jc w:val="center"/>
              <w:rPr>
                <w:rFonts w:cs="Calibri"/>
                <w:color w:val="000000"/>
              </w:rPr>
            </w:pPr>
            <w:r w:rsidRPr="00610869">
              <w:rPr>
                <w:rFonts w:cs="Calibri"/>
                <w:color w:val="000000"/>
              </w:rPr>
              <w:t>WALDRON5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7250708E" w14:textId="77777777" w:rsidR="00610869" w:rsidRPr="00610869" w:rsidRDefault="00610869" w:rsidP="00610869">
            <w:pPr>
              <w:spacing w:after="0"/>
              <w:jc w:val="center"/>
              <w:rPr>
                <w:rFonts w:cs="Calibri"/>
                <w:color w:val="000000"/>
              </w:rPr>
            </w:pPr>
            <w:r w:rsidRPr="00610869">
              <w:rPr>
                <w:rFonts w:cs="Calibri"/>
                <w:color w:val="000000"/>
              </w:rPr>
              <w:t>16,481</w:t>
            </w:r>
          </w:p>
        </w:tc>
      </w:tr>
      <w:tr w:rsidR="00610869" w:rsidRPr="00610869" w14:paraId="4E2B92C2"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4031DB71"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53BC5438"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7AF7BDD5"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0D3A9E40" w14:textId="77777777" w:rsidR="00610869" w:rsidRPr="00610869" w:rsidRDefault="00610869" w:rsidP="00610869">
            <w:pPr>
              <w:spacing w:after="0"/>
              <w:jc w:val="center"/>
              <w:rPr>
                <w:rFonts w:cs="Calibri"/>
                <w:color w:val="000000"/>
              </w:rPr>
            </w:pPr>
            <w:r w:rsidRPr="00610869">
              <w:rPr>
                <w:rFonts w:cs="Calibri"/>
                <w:color w:val="000000"/>
              </w:rPr>
              <w:t>BARBER 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1CD5B91F" w14:textId="77777777" w:rsidR="00610869" w:rsidRPr="00610869" w:rsidRDefault="00610869" w:rsidP="00610869">
            <w:pPr>
              <w:spacing w:after="0"/>
              <w:jc w:val="center"/>
              <w:rPr>
                <w:rFonts w:cs="Calibri"/>
                <w:color w:val="000000"/>
              </w:rPr>
            </w:pPr>
            <w:r w:rsidRPr="00610869">
              <w:rPr>
                <w:rFonts w:cs="Calibri"/>
                <w:color w:val="000000"/>
              </w:rPr>
              <w:t>35,525</w:t>
            </w:r>
          </w:p>
        </w:tc>
      </w:tr>
      <w:tr w:rsidR="00610869" w:rsidRPr="00610869" w14:paraId="26E279CC"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8A9F4AA"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2B1C15F2"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6F82A5E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02226EBA" w14:textId="77777777" w:rsidR="00610869" w:rsidRPr="00610869" w:rsidRDefault="00610869" w:rsidP="00610869">
            <w:pPr>
              <w:spacing w:after="0"/>
              <w:jc w:val="center"/>
              <w:rPr>
                <w:rFonts w:cs="Calibri"/>
                <w:color w:val="000000"/>
              </w:rPr>
            </w:pPr>
            <w:r w:rsidRPr="00610869">
              <w:rPr>
                <w:rFonts w:cs="Calibri"/>
                <w:color w:val="000000"/>
              </w:rPr>
              <w:t>QUINDARO5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7DFE7BDB" w14:textId="77777777" w:rsidR="00610869" w:rsidRPr="00610869" w:rsidRDefault="00610869" w:rsidP="00610869">
            <w:pPr>
              <w:spacing w:after="0"/>
              <w:jc w:val="center"/>
              <w:rPr>
                <w:rFonts w:cs="Calibri"/>
                <w:color w:val="000000"/>
              </w:rPr>
            </w:pPr>
            <w:r w:rsidRPr="00610869">
              <w:rPr>
                <w:rFonts w:cs="Calibri"/>
                <w:color w:val="000000"/>
              </w:rPr>
              <w:t>53,388</w:t>
            </w:r>
          </w:p>
        </w:tc>
      </w:tr>
      <w:tr w:rsidR="00610869" w:rsidRPr="00610869" w14:paraId="1CA42600"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59674D9E"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6B197D5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4BE95AE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5250241B" w14:textId="77777777" w:rsidR="00610869" w:rsidRPr="00610869" w:rsidRDefault="00610869" w:rsidP="00610869">
            <w:pPr>
              <w:spacing w:after="0"/>
              <w:jc w:val="center"/>
              <w:rPr>
                <w:rFonts w:cs="Calibri"/>
                <w:color w:val="000000"/>
              </w:rPr>
            </w:pPr>
            <w:r w:rsidRPr="00610869">
              <w:rPr>
                <w:rFonts w:cs="Calibri"/>
                <w:color w:val="000000"/>
              </w:rPr>
              <w:t>NEARMAN5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67860CC1" w14:textId="77777777" w:rsidR="00610869" w:rsidRPr="00610869" w:rsidRDefault="00610869" w:rsidP="00610869">
            <w:pPr>
              <w:spacing w:after="0"/>
              <w:jc w:val="center"/>
              <w:rPr>
                <w:rFonts w:cs="Calibri"/>
                <w:color w:val="000000"/>
              </w:rPr>
            </w:pPr>
            <w:r w:rsidRPr="00610869">
              <w:rPr>
                <w:rFonts w:cs="Calibri"/>
                <w:color w:val="000000"/>
              </w:rPr>
              <w:t>41,289</w:t>
            </w:r>
          </w:p>
        </w:tc>
      </w:tr>
      <w:tr w:rsidR="00610869" w:rsidRPr="00610869" w14:paraId="5D95216A"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60529854"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5BAAAF8C"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3E1D7051"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0A6AA0D5" w14:textId="77777777" w:rsidR="00610869" w:rsidRPr="00610869" w:rsidRDefault="00610869" w:rsidP="00610869">
            <w:pPr>
              <w:spacing w:after="0"/>
              <w:jc w:val="center"/>
              <w:rPr>
                <w:rFonts w:cs="Calibri"/>
                <w:color w:val="000000"/>
              </w:rPr>
            </w:pPr>
            <w:r w:rsidRPr="00610869">
              <w:rPr>
                <w:rFonts w:cs="Calibri"/>
                <w:color w:val="000000"/>
              </w:rPr>
              <w:t>SUNSET 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37A8B0D8" w14:textId="77777777" w:rsidR="00610869" w:rsidRPr="00610869" w:rsidRDefault="00610869" w:rsidP="00610869">
            <w:pPr>
              <w:spacing w:after="0"/>
              <w:jc w:val="center"/>
              <w:rPr>
                <w:rFonts w:cs="Calibri"/>
                <w:color w:val="000000"/>
              </w:rPr>
            </w:pPr>
            <w:r w:rsidRPr="00610869">
              <w:rPr>
                <w:rFonts w:cs="Calibri"/>
                <w:color w:val="000000"/>
              </w:rPr>
              <w:t>25,830</w:t>
            </w:r>
          </w:p>
        </w:tc>
      </w:tr>
      <w:tr w:rsidR="00610869" w:rsidRPr="00610869" w14:paraId="29BCF99F"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3D2FBC45"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6B5677F5"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6F44EA7C"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41E49A3F" w14:textId="77777777" w:rsidR="00610869" w:rsidRPr="00610869" w:rsidRDefault="00610869" w:rsidP="00610869">
            <w:pPr>
              <w:spacing w:after="0"/>
              <w:jc w:val="center"/>
              <w:rPr>
                <w:rFonts w:cs="Calibri"/>
                <w:color w:val="000000"/>
              </w:rPr>
            </w:pPr>
            <w:r w:rsidRPr="00610869">
              <w:rPr>
                <w:rFonts w:cs="Calibri"/>
                <w:color w:val="000000"/>
              </w:rPr>
              <w:t>KAW W  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79FE3ED2" w14:textId="77777777" w:rsidR="00610869" w:rsidRPr="00610869" w:rsidRDefault="00610869" w:rsidP="00610869">
            <w:pPr>
              <w:spacing w:after="0"/>
              <w:jc w:val="center"/>
              <w:rPr>
                <w:rFonts w:cs="Calibri"/>
                <w:color w:val="000000"/>
              </w:rPr>
            </w:pPr>
            <w:r w:rsidRPr="00610869">
              <w:rPr>
                <w:rFonts w:cs="Calibri"/>
                <w:color w:val="000000"/>
              </w:rPr>
              <w:t>27,755</w:t>
            </w:r>
          </w:p>
        </w:tc>
      </w:tr>
      <w:tr w:rsidR="00610869" w:rsidRPr="00610869" w14:paraId="2C554829"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51C1220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794240A6"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7DB71AA9"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7486B70F" w14:textId="77777777" w:rsidR="00610869" w:rsidRPr="00610869" w:rsidRDefault="00610869" w:rsidP="00610869">
            <w:pPr>
              <w:spacing w:after="0"/>
              <w:jc w:val="center"/>
              <w:rPr>
                <w:rFonts w:cs="Calibri"/>
                <w:color w:val="000000"/>
              </w:rPr>
            </w:pPr>
            <w:r w:rsidRPr="00610869">
              <w:rPr>
                <w:rFonts w:cs="Calibri"/>
                <w:color w:val="000000"/>
              </w:rPr>
              <w:t>MAYWOOD5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6F29A96A" w14:textId="77777777" w:rsidR="00610869" w:rsidRPr="00610869" w:rsidRDefault="00610869" w:rsidP="00610869">
            <w:pPr>
              <w:spacing w:after="0"/>
              <w:jc w:val="center"/>
              <w:rPr>
                <w:rFonts w:cs="Calibri"/>
                <w:color w:val="000000"/>
              </w:rPr>
            </w:pPr>
            <w:r w:rsidRPr="00610869">
              <w:rPr>
                <w:rFonts w:cs="Calibri"/>
                <w:color w:val="000000"/>
              </w:rPr>
              <w:t>27,200</w:t>
            </w:r>
          </w:p>
        </w:tc>
      </w:tr>
      <w:tr w:rsidR="00610869" w:rsidRPr="00610869" w14:paraId="3EE16C98"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5EBE2216"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3F2E93FD"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78F01D42"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2E9F70B4" w14:textId="77777777" w:rsidR="00610869" w:rsidRPr="00610869" w:rsidRDefault="00610869" w:rsidP="00610869">
            <w:pPr>
              <w:spacing w:after="0"/>
              <w:jc w:val="center"/>
              <w:rPr>
                <w:rFonts w:cs="Calibri"/>
                <w:color w:val="000000"/>
              </w:rPr>
            </w:pPr>
            <w:r w:rsidRPr="00610869">
              <w:rPr>
                <w:rFonts w:cs="Calibri"/>
                <w:color w:val="000000"/>
              </w:rPr>
              <w:t>GIBBS  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35B36975" w14:textId="77777777" w:rsidR="00610869" w:rsidRPr="00610869" w:rsidRDefault="00610869" w:rsidP="00610869">
            <w:pPr>
              <w:spacing w:after="0"/>
              <w:jc w:val="center"/>
              <w:rPr>
                <w:rFonts w:cs="Calibri"/>
                <w:color w:val="000000"/>
              </w:rPr>
            </w:pPr>
            <w:r w:rsidRPr="00610869">
              <w:rPr>
                <w:rFonts w:cs="Calibri"/>
                <w:color w:val="000000"/>
              </w:rPr>
              <w:t>26,277</w:t>
            </w:r>
          </w:p>
        </w:tc>
      </w:tr>
      <w:tr w:rsidR="00610869" w:rsidRPr="00610869" w14:paraId="5A98C8B2"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690FDACF"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204A1E01"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566DC7EE"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4C9BDECF" w14:textId="77777777" w:rsidR="00610869" w:rsidRPr="00610869" w:rsidRDefault="00610869" w:rsidP="00610869">
            <w:pPr>
              <w:spacing w:after="0"/>
              <w:jc w:val="center"/>
              <w:rPr>
                <w:rFonts w:cs="Calibri"/>
                <w:color w:val="000000"/>
              </w:rPr>
            </w:pPr>
            <w:r w:rsidRPr="00610869">
              <w:rPr>
                <w:rFonts w:cs="Calibri"/>
                <w:color w:val="000000"/>
              </w:rPr>
              <w:t>CTR CTY5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12BF93E1" w14:textId="77777777" w:rsidR="00610869" w:rsidRPr="00610869" w:rsidRDefault="00610869" w:rsidP="00610869">
            <w:pPr>
              <w:spacing w:after="0"/>
              <w:jc w:val="center"/>
              <w:rPr>
                <w:rFonts w:cs="Calibri"/>
                <w:color w:val="000000"/>
              </w:rPr>
            </w:pPr>
            <w:r w:rsidRPr="00610869">
              <w:rPr>
                <w:rFonts w:cs="Calibri"/>
                <w:color w:val="000000"/>
              </w:rPr>
              <w:t>19,893</w:t>
            </w:r>
          </w:p>
        </w:tc>
      </w:tr>
      <w:tr w:rsidR="00610869" w:rsidRPr="00610869" w14:paraId="2CFBD32C"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32584A14"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lastRenderedPageBreak/>
              <w:t>30S</w:t>
            </w:r>
          </w:p>
        </w:tc>
        <w:tc>
          <w:tcPr>
            <w:tcW w:w="1230" w:type="dxa"/>
            <w:tcBorders>
              <w:top w:val="nil"/>
              <w:left w:val="nil"/>
              <w:bottom w:val="single" w:sz="4" w:space="0" w:color="auto"/>
              <w:right w:val="single" w:sz="4" w:space="0" w:color="auto"/>
            </w:tcBorders>
            <w:noWrap/>
            <w:vAlign w:val="bottom"/>
          </w:tcPr>
          <w:p w14:paraId="001EACF3"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33DD84ED"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544136BD" w14:textId="77777777" w:rsidR="00610869" w:rsidRPr="00610869" w:rsidRDefault="00610869" w:rsidP="00610869">
            <w:pPr>
              <w:spacing w:after="0"/>
              <w:jc w:val="center"/>
              <w:rPr>
                <w:rFonts w:cs="Calibri"/>
                <w:color w:val="000000"/>
              </w:rPr>
            </w:pPr>
            <w:r w:rsidRPr="00610869">
              <w:rPr>
                <w:rFonts w:cs="Calibri"/>
                <w:color w:val="000000"/>
              </w:rPr>
              <w:t>GM PLT 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64DDD330" w14:textId="77777777" w:rsidR="00610869" w:rsidRPr="00610869" w:rsidRDefault="00610869" w:rsidP="00610869">
            <w:pPr>
              <w:spacing w:after="0"/>
              <w:jc w:val="center"/>
              <w:rPr>
                <w:rFonts w:cs="Calibri"/>
                <w:color w:val="000000"/>
              </w:rPr>
            </w:pPr>
            <w:r w:rsidRPr="00610869">
              <w:rPr>
                <w:rFonts w:cs="Calibri"/>
                <w:color w:val="000000"/>
              </w:rPr>
              <w:t>25,827</w:t>
            </w:r>
          </w:p>
        </w:tc>
      </w:tr>
      <w:tr w:rsidR="00610869" w:rsidRPr="00610869" w14:paraId="43000EE0"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53E106B1"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7ACA879E"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46C1B80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10BCBEBB" w14:textId="77777777" w:rsidR="00610869" w:rsidRPr="00610869" w:rsidRDefault="00610869" w:rsidP="00610869">
            <w:pPr>
              <w:spacing w:after="0"/>
              <w:jc w:val="center"/>
              <w:rPr>
                <w:rFonts w:cs="Calibri"/>
                <w:color w:val="000000"/>
              </w:rPr>
            </w:pPr>
            <w:r w:rsidRPr="00610869">
              <w:rPr>
                <w:rFonts w:cs="Calibri"/>
                <w:color w:val="000000"/>
              </w:rPr>
              <w:t>TURNER 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33EDC089" w14:textId="77777777" w:rsidR="00610869" w:rsidRPr="00610869" w:rsidRDefault="00610869" w:rsidP="00610869">
            <w:pPr>
              <w:spacing w:after="0"/>
              <w:jc w:val="center"/>
              <w:rPr>
                <w:rFonts w:cs="Calibri"/>
                <w:color w:val="000000"/>
              </w:rPr>
            </w:pPr>
            <w:r w:rsidRPr="00610869">
              <w:rPr>
                <w:rFonts w:cs="Calibri"/>
                <w:color w:val="000000"/>
              </w:rPr>
              <w:t>25,727</w:t>
            </w:r>
          </w:p>
        </w:tc>
      </w:tr>
      <w:tr w:rsidR="00610869" w:rsidRPr="00610869" w14:paraId="578023F5"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4478FAC"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785FB3B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0A7D7109"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096610C2" w14:textId="77777777" w:rsidR="00610869" w:rsidRPr="00610869" w:rsidRDefault="00610869" w:rsidP="00610869">
            <w:pPr>
              <w:spacing w:after="0"/>
              <w:jc w:val="center"/>
              <w:rPr>
                <w:rFonts w:cs="Calibri"/>
                <w:color w:val="000000"/>
              </w:rPr>
            </w:pPr>
            <w:r w:rsidRPr="00610869">
              <w:rPr>
                <w:rFonts w:cs="Calibri"/>
                <w:color w:val="000000"/>
              </w:rPr>
              <w:t>FAIRFX-5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2B9D9594" w14:textId="77777777" w:rsidR="00610869" w:rsidRPr="00610869" w:rsidRDefault="00610869" w:rsidP="00610869">
            <w:pPr>
              <w:spacing w:after="0"/>
              <w:jc w:val="center"/>
              <w:rPr>
                <w:rFonts w:cs="Calibri"/>
                <w:color w:val="000000"/>
              </w:rPr>
            </w:pPr>
            <w:r w:rsidRPr="00610869">
              <w:rPr>
                <w:rFonts w:cs="Calibri"/>
                <w:color w:val="000000"/>
              </w:rPr>
              <w:t>21,274</w:t>
            </w:r>
          </w:p>
        </w:tc>
      </w:tr>
      <w:tr w:rsidR="00610869" w:rsidRPr="00610869" w14:paraId="25D565CF"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69F05BFF"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4506385A"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1AACB20F"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6E37A95C" w14:textId="77777777" w:rsidR="00610869" w:rsidRPr="00610869" w:rsidRDefault="00610869" w:rsidP="00610869">
            <w:pPr>
              <w:spacing w:after="0"/>
              <w:jc w:val="center"/>
              <w:rPr>
                <w:rFonts w:cs="Calibri"/>
                <w:color w:val="000000"/>
              </w:rPr>
            </w:pPr>
            <w:r w:rsidRPr="00610869">
              <w:rPr>
                <w:rFonts w:cs="Calibri"/>
                <w:color w:val="000000"/>
              </w:rPr>
              <w:t>PIPER  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68692C4D" w14:textId="77777777" w:rsidR="00610869" w:rsidRPr="00610869" w:rsidRDefault="00610869" w:rsidP="00610869">
            <w:pPr>
              <w:spacing w:after="0"/>
              <w:jc w:val="center"/>
              <w:rPr>
                <w:rFonts w:cs="Calibri"/>
                <w:color w:val="000000"/>
              </w:rPr>
            </w:pPr>
            <w:r w:rsidRPr="00610869">
              <w:rPr>
                <w:rFonts w:cs="Calibri"/>
                <w:color w:val="000000"/>
              </w:rPr>
              <w:t>17,715</w:t>
            </w:r>
          </w:p>
        </w:tc>
      </w:tr>
      <w:tr w:rsidR="00610869" w:rsidRPr="00610869" w14:paraId="390E6FEA"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06AF75E4"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144A6E71"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067BAAE3"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51578507" w14:textId="77777777" w:rsidR="00610869" w:rsidRPr="00610869" w:rsidRDefault="00610869" w:rsidP="00610869">
            <w:pPr>
              <w:spacing w:after="0"/>
              <w:jc w:val="center"/>
              <w:rPr>
                <w:rFonts w:cs="Calibri"/>
                <w:color w:val="000000"/>
              </w:rPr>
            </w:pPr>
            <w:r w:rsidRPr="00610869">
              <w:rPr>
                <w:rFonts w:cs="Calibri"/>
                <w:color w:val="000000"/>
              </w:rPr>
              <w:t>WOLCOTT5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25975116" w14:textId="77777777" w:rsidR="00610869" w:rsidRPr="00610869" w:rsidRDefault="00610869" w:rsidP="00610869">
            <w:pPr>
              <w:spacing w:after="0"/>
              <w:jc w:val="center"/>
              <w:rPr>
                <w:rFonts w:cs="Calibri"/>
                <w:color w:val="000000"/>
              </w:rPr>
            </w:pPr>
            <w:r w:rsidRPr="00610869">
              <w:rPr>
                <w:rFonts w:cs="Calibri"/>
                <w:color w:val="000000"/>
              </w:rPr>
              <w:t>20,317</w:t>
            </w:r>
          </w:p>
        </w:tc>
      </w:tr>
      <w:tr w:rsidR="00610869" w:rsidRPr="00610869" w14:paraId="11BBF746"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9E8435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5E6B561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56D18358"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3EA8B783" w14:textId="77777777" w:rsidR="00610869" w:rsidRPr="00610869" w:rsidRDefault="00610869" w:rsidP="00610869">
            <w:pPr>
              <w:spacing w:after="0"/>
              <w:jc w:val="center"/>
              <w:rPr>
                <w:rFonts w:cs="Calibri"/>
                <w:color w:val="000000"/>
              </w:rPr>
            </w:pPr>
            <w:r w:rsidRPr="00610869">
              <w:rPr>
                <w:rFonts w:cs="Calibri"/>
                <w:color w:val="000000"/>
              </w:rPr>
              <w:t>OAK KNOL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6994EFAF" w14:textId="77777777" w:rsidR="00610869" w:rsidRPr="00610869" w:rsidRDefault="00610869" w:rsidP="00610869">
            <w:pPr>
              <w:spacing w:after="0"/>
              <w:jc w:val="center"/>
              <w:rPr>
                <w:rFonts w:cs="Calibri"/>
                <w:color w:val="000000"/>
              </w:rPr>
            </w:pPr>
            <w:r w:rsidRPr="00610869">
              <w:rPr>
                <w:rFonts w:cs="Calibri"/>
                <w:color w:val="000000"/>
              </w:rPr>
              <w:t>10,926</w:t>
            </w:r>
          </w:p>
        </w:tc>
      </w:tr>
      <w:tr w:rsidR="00610869" w:rsidRPr="00610869" w14:paraId="734A2BD4"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30A0514"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6271C97F"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424C0971"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7A131B00" w14:textId="77777777" w:rsidR="00610869" w:rsidRPr="00610869" w:rsidRDefault="00610869" w:rsidP="00610869">
            <w:pPr>
              <w:spacing w:after="0"/>
              <w:jc w:val="center"/>
              <w:rPr>
                <w:rFonts w:cs="Calibri"/>
                <w:color w:val="000000"/>
              </w:rPr>
            </w:pPr>
            <w:r w:rsidRPr="00610869">
              <w:rPr>
                <w:rFonts w:cs="Calibri"/>
                <w:color w:val="000000"/>
              </w:rPr>
              <w:t>MORRIS 2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49FFBEDE" w14:textId="77777777" w:rsidR="00610869" w:rsidRPr="00610869" w:rsidRDefault="00610869" w:rsidP="00610869">
            <w:pPr>
              <w:spacing w:after="0"/>
              <w:jc w:val="center"/>
              <w:rPr>
                <w:rFonts w:cs="Calibri"/>
                <w:color w:val="000000"/>
              </w:rPr>
            </w:pPr>
            <w:r w:rsidRPr="00610869">
              <w:rPr>
                <w:rFonts w:cs="Calibri"/>
                <w:color w:val="000000"/>
              </w:rPr>
              <w:t>10,506</w:t>
            </w:r>
          </w:p>
        </w:tc>
      </w:tr>
      <w:tr w:rsidR="00610869" w:rsidRPr="00610869" w14:paraId="4C2B71AF"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F805468"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7933054D"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355F4DFD"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243FB5DC" w14:textId="77777777" w:rsidR="00610869" w:rsidRPr="00610869" w:rsidRDefault="00610869" w:rsidP="00610869">
            <w:pPr>
              <w:spacing w:after="0"/>
              <w:jc w:val="center"/>
              <w:rPr>
                <w:rFonts w:cs="Calibri"/>
                <w:color w:val="000000"/>
              </w:rPr>
            </w:pPr>
            <w:r w:rsidRPr="00610869">
              <w:rPr>
                <w:rFonts w:cs="Calibri"/>
                <w:color w:val="000000"/>
              </w:rPr>
              <w:t>SPEAKER2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3B306F52" w14:textId="77777777" w:rsidR="00610869" w:rsidRPr="00610869" w:rsidRDefault="00610869" w:rsidP="00610869">
            <w:pPr>
              <w:spacing w:after="0"/>
              <w:jc w:val="center"/>
              <w:rPr>
                <w:rFonts w:cs="Calibri"/>
                <w:color w:val="000000"/>
              </w:rPr>
            </w:pPr>
            <w:r w:rsidRPr="00610869">
              <w:rPr>
                <w:rFonts w:cs="Calibri"/>
                <w:color w:val="000000"/>
              </w:rPr>
              <w:t>10,111</w:t>
            </w:r>
          </w:p>
        </w:tc>
      </w:tr>
      <w:tr w:rsidR="00610869" w:rsidRPr="00610869" w14:paraId="7B4CB78D"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39B518B2"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7381417F"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40BAA75D"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53B368EF" w14:textId="77777777" w:rsidR="00610869" w:rsidRPr="00610869" w:rsidRDefault="00610869" w:rsidP="00610869">
            <w:pPr>
              <w:spacing w:after="0"/>
              <w:jc w:val="center"/>
              <w:rPr>
                <w:rFonts w:cs="Calibri"/>
                <w:color w:val="000000"/>
              </w:rPr>
            </w:pPr>
            <w:r w:rsidRPr="00610869">
              <w:rPr>
                <w:rFonts w:cs="Calibri"/>
                <w:color w:val="000000"/>
              </w:rPr>
              <w:t>GW TAP 1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24CD83F9" w14:textId="77777777" w:rsidR="00610869" w:rsidRPr="00610869" w:rsidRDefault="00610869" w:rsidP="00610869">
            <w:pPr>
              <w:spacing w:after="0"/>
              <w:jc w:val="center"/>
              <w:rPr>
                <w:rFonts w:cs="Calibri"/>
                <w:color w:val="000000"/>
              </w:rPr>
            </w:pPr>
            <w:r w:rsidRPr="00610869">
              <w:rPr>
                <w:rFonts w:cs="Calibri"/>
                <w:color w:val="000000"/>
              </w:rPr>
              <w:t>12,548</w:t>
            </w:r>
          </w:p>
        </w:tc>
      </w:tr>
      <w:tr w:rsidR="00610869" w:rsidRPr="00610869" w14:paraId="0F521497"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492AA318"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03BFA7C3"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6A93A7B9"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3D9653C7" w14:textId="77777777" w:rsidR="00610869" w:rsidRPr="00610869" w:rsidRDefault="00610869" w:rsidP="00610869">
            <w:pPr>
              <w:spacing w:after="0"/>
              <w:jc w:val="center"/>
              <w:rPr>
                <w:rFonts w:cs="Calibri"/>
                <w:color w:val="000000"/>
              </w:rPr>
            </w:pPr>
            <w:r w:rsidRPr="00610869">
              <w:rPr>
                <w:rFonts w:cs="Calibri"/>
                <w:color w:val="000000"/>
              </w:rPr>
              <w:t>GW TAP 2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4B18BE87" w14:textId="77777777" w:rsidR="00610869" w:rsidRPr="00610869" w:rsidRDefault="00610869" w:rsidP="00610869">
            <w:pPr>
              <w:spacing w:after="0"/>
              <w:jc w:val="center"/>
              <w:rPr>
                <w:rFonts w:cs="Calibri"/>
                <w:color w:val="000000"/>
              </w:rPr>
            </w:pPr>
            <w:r w:rsidRPr="00610869">
              <w:rPr>
                <w:rFonts w:cs="Calibri"/>
                <w:color w:val="000000"/>
              </w:rPr>
              <w:t>11,710</w:t>
            </w:r>
          </w:p>
        </w:tc>
      </w:tr>
      <w:tr w:rsidR="00610869" w:rsidRPr="00610869" w14:paraId="0D4D1B4A"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5AECACA3"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44A7C381"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730400FB"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7BA68435" w14:textId="77777777" w:rsidR="00610869" w:rsidRPr="00610869" w:rsidRDefault="00610869" w:rsidP="00610869">
            <w:pPr>
              <w:spacing w:after="0"/>
              <w:jc w:val="center"/>
              <w:rPr>
                <w:rFonts w:cs="Calibri"/>
                <w:color w:val="000000"/>
              </w:rPr>
            </w:pPr>
            <w:r w:rsidRPr="00610869">
              <w:rPr>
                <w:rFonts w:cs="Calibri"/>
                <w:color w:val="000000"/>
              </w:rPr>
              <w:t>MAYWOOD2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3E2ADC2A" w14:textId="77777777" w:rsidR="00610869" w:rsidRPr="00610869" w:rsidRDefault="00610869" w:rsidP="00610869">
            <w:pPr>
              <w:spacing w:after="0"/>
              <w:jc w:val="center"/>
              <w:rPr>
                <w:rFonts w:cs="Calibri"/>
                <w:color w:val="000000"/>
              </w:rPr>
            </w:pPr>
            <w:r w:rsidRPr="00610869">
              <w:rPr>
                <w:rFonts w:cs="Calibri"/>
                <w:color w:val="000000"/>
              </w:rPr>
              <w:t>12,184</w:t>
            </w:r>
          </w:p>
        </w:tc>
      </w:tr>
      <w:tr w:rsidR="00610869" w:rsidRPr="00610869" w14:paraId="48F8E4E8"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621CAC2A"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0105AFA3"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522FB4AA"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0B32BD4C" w14:textId="77777777" w:rsidR="00610869" w:rsidRPr="00610869" w:rsidRDefault="00610869" w:rsidP="00610869">
            <w:pPr>
              <w:spacing w:after="0"/>
              <w:jc w:val="center"/>
              <w:rPr>
                <w:rFonts w:cs="Calibri"/>
                <w:color w:val="000000"/>
              </w:rPr>
            </w:pPr>
            <w:r w:rsidRPr="00610869">
              <w:rPr>
                <w:rFonts w:cs="Calibri"/>
                <w:color w:val="000000"/>
              </w:rPr>
              <w:t>MAYWOOD12.4712.470</w:t>
            </w:r>
          </w:p>
        </w:tc>
        <w:tc>
          <w:tcPr>
            <w:tcW w:w="1842" w:type="dxa"/>
            <w:tcBorders>
              <w:top w:val="single" w:sz="4" w:space="0" w:color="auto"/>
              <w:left w:val="single" w:sz="4" w:space="0" w:color="auto"/>
              <w:bottom w:val="single" w:sz="4" w:space="0" w:color="auto"/>
              <w:right w:val="single" w:sz="4" w:space="0" w:color="auto"/>
            </w:tcBorders>
            <w:noWrap/>
            <w:vAlign w:val="bottom"/>
          </w:tcPr>
          <w:p w14:paraId="3494BBE4" w14:textId="77777777" w:rsidR="00610869" w:rsidRPr="00610869" w:rsidRDefault="00610869" w:rsidP="00610869">
            <w:pPr>
              <w:spacing w:after="0"/>
              <w:jc w:val="center"/>
              <w:rPr>
                <w:rFonts w:cs="Calibri"/>
                <w:color w:val="000000"/>
              </w:rPr>
            </w:pPr>
            <w:r w:rsidRPr="00610869">
              <w:rPr>
                <w:rFonts w:cs="Calibri"/>
                <w:color w:val="000000"/>
              </w:rPr>
              <w:t>22,647</w:t>
            </w:r>
          </w:p>
        </w:tc>
      </w:tr>
      <w:tr w:rsidR="00610869" w:rsidRPr="00610869" w14:paraId="36FCE585"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0F727246"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3496A0AD"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119EDE0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16B74E9D" w14:textId="77777777" w:rsidR="00610869" w:rsidRPr="00610869" w:rsidRDefault="00610869" w:rsidP="00610869">
            <w:pPr>
              <w:spacing w:after="0"/>
              <w:jc w:val="center"/>
              <w:rPr>
                <w:rFonts w:cs="Calibri"/>
                <w:color w:val="000000"/>
              </w:rPr>
            </w:pPr>
            <w:r w:rsidRPr="00610869">
              <w:rPr>
                <w:rFonts w:cs="Calibri"/>
                <w:color w:val="000000"/>
              </w:rPr>
              <w:t>MUNCIE 2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114FA1BF" w14:textId="77777777" w:rsidR="00610869" w:rsidRPr="00610869" w:rsidRDefault="00610869" w:rsidP="00610869">
            <w:pPr>
              <w:spacing w:after="0"/>
              <w:jc w:val="center"/>
              <w:rPr>
                <w:rFonts w:cs="Calibri"/>
                <w:color w:val="000000"/>
              </w:rPr>
            </w:pPr>
            <w:r w:rsidRPr="00610869">
              <w:rPr>
                <w:rFonts w:cs="Calibri"/>
                <w:color w:val="000000"/>
              </w:rPr>
              <w:t>9,237</w:t>
            </w:r>
          </w:p>
        </w:tc>
      </w:tr>
      <w:tr w:rsidR="00610869" w:rsidRPr="00610869" w14:paraId="7FA4D176"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1EFDDD96"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0C2A74CC"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53CF7D84"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5A0F0EC3" w14:textId="77777777" w:rsidR="00610869" w:rsidRPr="00610869" w:rsidRDefault="00610869" w:rsidP="00610869">
            <w:pPr>
              <w:spacing w:after="0"/>
              <w:jc w:val="center"/>
              <w:rPr>
                <w:rFonts w:cs="Calibri"/>
                <w:color w:val="000000"/>
              </w:rPr>
            </w:pPr>
            <w:r w:rsidRPr="00610869">
              <w:rPr>
                <w:rFonts w:cs="Calibri"/>
                <w:color w:val="000000"/>
              </w:rPr>
              <w:t>EVERETT2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0EB63891" w14:textId="77777777" w:rsidR="00610869" w:rsidRPr="00610869" w:rsidRDefault="00610869" w:rsidP="00610869">
            <w:pPr>
              <w:spacing w:after="0"/>
              <w:jc w:val="center"/>
              <w:rPr>
                <w:rFonts w:cs="Calibri"/>
                <w:color w:val="000000"/>
              </w:rPr>
            </w:pPr>
            <w:r w:rsidRPr="00610869">
              <w:rPr>
                <w:rFonts w:cs="Calibri"/>
                <w:color w:val="000000"/>
              </w:rPr>
              <w:t>9,994</w:t>
            </w:r>
          </w:p>
        </w:tc>
      </w:tr>
      <w:tr w:rsidR="00610869" w:rsidRPr="00610869" w14:paraId="2D579106"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104A44F"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5A20620F"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275EC0ED"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791C1804" w14:textId="77777777" w:rsidR="00610869" w:rsidRPr="00610869" w:rsidRDefault="00610869" w:rsidP="00610869">
            <w:pPr>
              <w:spacing w:after="0"/>
              <w:jc w:val="center"/>
              <w:rPr>
                <w:rFonts w:cs="Calibri"/>
                <w:color w:val="000000"/>
              </w:rPr>
            </w:pPr>
            <w:r w:rsidRPr="00610869">
              <w:rPr>
                <w:rFonts w:cs="Calibri"/>
                <w:color w:val="000000"/>
              </w:rPr>
              <w:t>FIBGLAS5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45D23C13" w14:textId="77777777" w:rsidR="00610869" w:rsidRPr="00610869" w:rsidRDefault="00610869" w:rsidP="00610869">
            <w:pPr>
              <w:spacing w:after="0"/>
              <w:jc w:val="center"/>
              <w:rPr>
                <w:rFonts w:cs="Calibri"/>
                <w:color w:val="000000"/>
              </w:rPr>
            </w:pPr>
            <w:r w:rsidRPr="00610869">
              <w:rPr>
                <w:rFonts w:cs="Calibri"/>
                <w:color w:val="000000"/>
              </w:rPr>
              <w:t>22,158</w:t>
            </w:r>
          </w:p>
        </w:tc>
      </w:tr>
      <w:tr w:rsidR="00610869" w:rsidRPr="00610869" w14:paraId="40D5EE7D"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13637125"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68F8436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173D96CA"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30CE7FDA" w14:textId="77777777" w:rsidR="00610869" w:rsidRPr="00610869" w:rsidRDefault="00610869" w:rsidP="00610869">
            <w:pPr>
              <w:spacing w:after="0"/>
              <w:jc w:val="center"/>
              <w:rPr>
                <w:rFonts w:cs="Calibri"/>
                <w:color w:val="000000"/>
              </w:rPr>
            </w:pPr>
            <w:r w:rsidRPr="00610869">
              <w:rPr>
                <w:rFonts w:cs="Calibri"/>
                <w:color w:val="000000"/>
              </w:rPr>
              <w:t>COL PAL2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7D0B9812" w14:textId="77777777" w:rsidR="00610869" w:rsidRPr="00610869" w:rsidRDefault="00610869" w:rsidP="00610869">
            <w:pPr>
              <w:spacing w:after="0"/>
              <w:jc w:val="center"/>
              <w:rPr>
                <w:rFonts w:cs="Calibri"/>
                <w:color w:val="000000"/>
              </w:rPr>
            </w:pPr>
            <w:r w:rsidRPr="00610869">
              <w:rPr>
                <w:rFonts w:cs="Calibri"/>
                <w:color w:val="000000"/>
              </w:rPr>
              <w:t>9,165</w:t>
            </w:r>
          </w:p>
        </w:tc>
      </w:tr>
      <w:tr w:rsidR="00610869" w:rsidRPr="00610869" w14:paraId="7E9B1F80"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6A2B064D"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0F9DB076"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2F875557"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75E1C677" w14:textId="77777777" w:rsidR="00610869" w:rsidRPr="00610869" w:rsidRDefault="00610869" w:rsidP="00610869">
            <w:pPr>
              <w:spacing w:after="0"/>
              <w:jc w:val="center"/>
              <w:rPr>
                <w:rFonts w:cs="Calibri"/>
                <w:color w:val="000000"/>
              </w:rPr>
            </w:pPr>
            <w:r w:rsidRPr="00610869">
              <w:rPr>
                <w:rFonts w:cs="Calibri"/>
                <w:color w:val="000000"/>
              </w:rPr>
              <w:t>KAW WEST13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7187B797" w14:textId="77777777" w:rsidR="00610869" w:rsidRPr="00610869" w:rsidRDefault="00610869" w:rsidP="00610869">
            <w:pPr>
              <w:spacing w:after="0"/>
              <w:jc w:val="center"/>
              <w:rPr>
                <w:rFonts w:cs="Calibri"/>
                <w:color w:val="000000"/>
              </w:rPr>
            </w:pPr>
            <w:r w:rsidRPr="00610869">
              <w:rPr>
                <w:rFonts w:cs="Calibri"/>
                <w:color w:val="000000"/>
              </w:rPr>
              <w:t>11,081</w:t>
            </w:r>
          </w:p>
        </w:tc>
      </w:tr>
      <w:tr w:rsidR="00610869" w:rsidRPr="00610869" w14:paraId="0451973F"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2014774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4C2F8E91"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577D32FB"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7919AD02" w14:textId="77777777" w:rsidR="00610869" w:rsidRPr="00610869" w:rsidRDefault="00610869" w:rsidP="00610869">
            <w:pPr>
              <w:spacing w:after="0"/>
              <w:jc w:val="center"/>
              <w:rPr>
                <w:rFonts w:cs="Calibri"/>
                <w:color w:val="000000"/>
              </w:rPr>
            </w:pPr>
            <w:r w:rsidRPr="00610869">
              <w:rPr>
                <w:rFonts w:cs="Calibri"/>
                <w:color w:val="000000"/>
              </w:rPr>
              <w:t>BARBER13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690F2028" w14:textId="77777777" w:rsidR="00610869" w:rsidRPr="00610869" w:rsidRDefault="00610869" w:rsidP="00610869">
            <w:pPr>
              <w:spacing w:after="0"/>
              <w:jc w:val="center"/>
              <w:rPr>
                <w:rFonts w:cs="Calibri"/>
                <w:color w:val="000000"/>
              </w:rPr>
            </w:pPr>
            <w:r w:rsidRPr="00610869">
              <w:rPr>
                <w:rFonts w:cs="Calibri"/>
                <w:color w:val="000000"/>
              </w:rPr>
              <w:t>20,806</w:t>
            </w:r>
          </w:p>
        </w:tc>
      </w:tr>
      <w:tr w:rsidR="00610869" w:rsidRPr="00610869" w14:paraId="1FC75572"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4923F0E7"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02DD9D6C"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0AECE10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3C806949" w14:textId="77777777" w:rsidR="00610869" w:rsidRPr="00610869" w:rsidRDefault="00610869" w:rsidP="00610869">
            <w:pPr>
              <w:spacing w:after="0"/>
              <w:jc w:val="center"/>
              <w:rPr>
                <w:rFonts w:cs="Calibri"/>
                <w:color w:val="000000"/>
              </w:rPr>
            </w:pPr>
            <w:r w:rsidRPr="00610869">
              <w:rPr>
                <w:rFonts w:cs="Calibri"/>
                <w:color w:val="000000"/>
              </w:rPr>
              <w:t>KAW WST2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2553ED67" w14:textId="77777777" w:rsidR="00610869" w:rsidRPr="00610869" w:rsidRDefault="00610869" w:rsidP="00610869">
            <w:pPr>
              <w:spacing w:after="0"/>
              <w:jc w:val="center"/>
              <w:rPr>
                <w:rFonts w:cs="Calibri"/>
                <w:color w:val="000000"/>
              </w:rPr>
            </w:pPr>
            <w:r w:rsidRPr="00610869">
              <w:rPr>
                <w:rFonts w:cs="Calibri"/>
                <w:color w:val="000000"/>
              </w:rPr>
              <w:t>13,310</w:t>
            </w:r>
          </w:p>
        </w:tc>
      </w:tr>
      <w:tr w:rsidR="00610869" w:rsidRPr="00610869" w14:paraId="21D5502C"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3D25C5C3"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6D20B163"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1A422438"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7674388E" w14:textId="77777777" w:rsidR="00610869" w:rsidRPr="00610869" w:rsidRDefault="00610869" w:rsidP="00610869">
            <w:pPr>
              <w:spacing w:after="0"/>
              <w:jc w:val="center"/>
              <w:rPr>
                <w:rFonts w:cs="Calibri"/>
                <w:color w:val="000000"/>
              </w:rPr>
            </w:pPr>
            <w:r w:rsidRPr="00610869">
              <w:rPr>
                <w:rFonts w:cs="Calibri"/>
                <w:color w:val="000000"/>
              </w:rPr>
              <w:t>BARBER 2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63AA92F9" w14:textId="77777777" w:rsidR="00610869" w:rsidRPr="00610869" w:rsidRDefault="00610869" w:rsidP="00610869">
            <w:pPr>
              <w:spacing w:after="0"/>
              <w:jc w:val="center"/>
              <w:rPr>
                <w:rFonts w:cs="Calibri"/>
                <w:color w:val="000000"/>
              </w:rPr>
            </w:pPr>
            <w:r w:rsidRPr="00610869">
              <w:rPr>
                <w:rFonts w:cs="Calibri"/>
                <w:color w:val="000000"/>
              </w:rPr>
              <w:t>9,392</w:t>
            </w:r>
          </w:p>
        </w:tc>
      </w:tr>
      <w:tr w:rsidR="00610869" w:rsidRPr="00610869" w14:paraId="49C61D46"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0F71692D"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0CDC97E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05BB2C84"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78A78A02" w14:textId="77777777" w:rsidR="00610869" w:rsidRPr="00610869" w:rsidRDefault="00610869" w:rsidP="00610869">
            <w:pPr>
              <w:spacing w:after="0"/>
              <w:jc w:val="center"/>
              <w:rPr>
                <w:rFonts w:cs="Calibri"/>
                <w:color w:val="000000"/>
              </w:rPr>
            </w:pPr>
            <w:r w:rsidRPr="00610869">
              <w:rPr>
                <w:rFonts w:cs="Calibri"/>
                <w:color w:val="000000"/>
              </w:rPr>
              <w:t>QUINDA 2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4E66688F" w14:textId="77777777" w:rsidR="00610869" w:rsidRPr="00610869" w:rsidRDefault="00610869" w:rsidP="00610869">
            <w:pPr>
              <w:spacing w:after="0"/>
              <w:jc w:val="center"/>
              <w:rPr>
                <w:rFonts w:cs="Calibri"/>
                <w:color w:val="000000"/>
              </w:rPr>
            </w:pPr>
            <w:r w:rsidRPr="00610869">
              <w:rPr>
                <w:rFonts w:cs="Calibri"/>
                <w:color w:val="000000"/>
              </w:rPr>
              <w:t>14,939</w:t>
            </w:r>
          </w:p>
        </w:tc>
      </w:tr>
      <w:tr w:rsidR="00610869" w:rsidRPr="00610869" w14:paraId="0387CEC8"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505DF2C6"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3F3788CC"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5087BF0B"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02B8E709" w14:textId="77777777" w:rsidR="00610869" w:rsidRPr="00610869" w:rsidRDefault="00610869" w:rsidP="00610869">
            <w:pPr>
              <w:spacing w:after="0"/>
              <w:jc w:val="center"/>
              <w:rPr>
                <w:rFonts w:cs="Calibri"/>
                <w:color w:val="000000"/>
              </w:rPr>
            </w:pPr>
            <w:r w:rsidRPr="00610869">
              <w:rPr>
                <w:rFonts w:cs="Calibri"/>
                <w:color w:val="000000"/>
              </w:rPr>
              <w:t>V WEST2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0A83F62D" w14:textId="77777777" w:rsidR="00610869" w:rsidRPr="00610869" w:rsidRDefault="00610869" w:rsidP="00610869">
            <w:pPr>
              <w:spacing w:after="0"/>
              <w:jc w:val="center"/>
              <w:rPr>
                <w:rFonts w:cs="Calibri"/>
                <w:color w:val="000000"/>
              </w:rPr>
            </w:pPr>
            <w:r w:rsidRPr="00610869">
              <w:rPr>
                <w:rFonts w:cs="Calibri"/>
                <w:color w:val="000000"/>
              </w:rPr>
              <w:t>10,462</w:t>
            </w:r>
          </w:p>
        </w:tc>
      </w:tr>
      <w:tr w:rsidR="00610869" w:rsidRPr="00610869" w14:paraId="68041196"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0C147C22"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08EAD264"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3395EF15"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1A01BC05" w14:textId="77777777" w:rsidR="00610869" w:rsidRPr="00610869" w:rsidRDefault="00610869" w:rsidP="00610869">
            <w:pPr>
              <w:spacing w:after="0"/>
              <w:jc w:val="center"/>
              <w:rPr>
                <w:rFonts w:cs="Calibri"/>
                <w:color w:val="000000"/>
              </w:rPr>
            </w:pPr>
            <w:r w:rsidRPr="00610869">
              <w:rPr>
                <w:rFonts w:cs="Calibri"/>
                <w:color w:val="000000"/>
              </w:rPr>
              <w:t>QUINDB 2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4F96D206" w14:textId="77777777" w:rsidR="00610869" w:rsidRPr="00610869" w:rsidRDefault="00610869" w:rsidP="00610869">
            <w:pPr>
              <w:spacing w:after="0"/>
              <w:jc w:val="center"/>
              <w:rPr>
                <w:rFonts w:cs="Calibri"/>
                <w:color w:val="000000"/>
              </w:rPr>
            </w:pPr>
            <w:r w:rsidRPr="00610869">
              <w:rPr>
                <w:rFonts w:cs="Calibri"/>
                <w:color w:val="000000"/>
              </w:rPr>
              <w:t>14,812</w:t>
            </w:r>
          </w:p>
        </w:tc>
      </w:tr>
      <w:tr w:rsidR="00610869" w:rsidRPr="00610869" w14:paraId="62BD82BD"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F23866C"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10E8E2C3"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514FFA54"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044337CB" w14:textId="77777777" w:rsidR="00610869" w:rsidRPr="00610869" w:rsidRDefault="00610869" w:rsidP="00610869">
            <w:pPr>
              <w:spacing w:after="0"/>
              <w:jc w:val="center"/>
              <w:rPr>
                <w:rFonts w:cs="Calibri"/>
                <w:color w:val="000000"/>
              </w:rPr>
            </w:pPr>
            <w:r w:rsidRPr="00610869">
              <w:rPr>
                <w:rFonts w:cs="Calibri"/>
                <w:color w:val="000000"/>
              </w:rPr>
              <w:t>QUINDC 2    69.000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21C020F8" w14:textId="77777777" w:rsidR="00610869" w:rsidRPr="00610869" w:rsidRDefault="00610869" w:rsidP="00610869">
            <w:pPr>
              <w:spacing w:after="0"/>
              <w:jc w:val="center"/>
              <w:rPr>
                <w:rFonts w:cs="Calibri"/>
                <w:color w:val="000000"/>
              </w:rPr>
            </w:pPr>
            <w:r w:rsidRPr="00610869">
              <w:rPr>
                <w:rFonts w:cs="Calibri"/>
                <w:color w:val="000000"/>
              </w:rPr>
              <w:t>14,589</w:t>
            </w:r>
          </w:p>
        </w:tc>
      </w:tr>
      <w:tr w:rsidR="00610869" w:rsidRPr="00610869" w14:paraId="07CCB63D"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1B4D72CA"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053978F7"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08E25D72"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6F279D5A" w14:textId="77777777" w:rsidR="00610869" w:rsidRPr="00610869" w:rsidRDefault="00610869" w:rsidP="00610869">
            <w:pPr>
              <w:spacing w:after="0"/>
              <w:jc w:val="center"/>
              <w:rPr>
                <w:rFonts w:cs="Calibri"/>
                <w:color w:val="000000"/>
              </w:rPr>
            </w:pPr>
            <w:r w:rsidRPr="00610869">
              <w:rPr>
                <w:rFonts w:cs="Calibri"/>
                <w:color w:val="000000"/>
              </w:rPr>
              <w:t>QUINDARO13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5DCC75B6" w14:textId="77777777" w:rsidR="00610869" w:rsidRPr="00610869" w:rsidRDefault="00610869" w:rsidP="00610869">
            <w:pPr>
              <w:spacing w:after="0"/>
              <w:jc w:val="center"/>
              <w:rPr>
                <w:rFonts w:cs="Calibri"/>
                <w:color w:val="000000"/>
              </w:rPr>
            </w:pPr>
            <w:r w:rsidRPr="00610869">
              <w:rPr>
                <w:rFonts w:cs="Calibri"/>
                <w:color w:val="000000"/>
              </w:rPr>
              <w:t>16,602</w:t>
            </w:r>
          </w:p>
        </w:tc>
      </w:tr>
      <w:tr w:rsidR="00610869" w:rsidRPr="00610869" w14:paraId="17E3FC0A"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537803F2"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3E3C473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2983C1F9"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3EB53683" w14:textId="77777777" w:rsidR="00610869" w:rsidRPr="00610869" w:rsidRDefault="00610869" w:rsidP="00610869">
            <w:pPr>
              <w:spacing w:after="0"/>
              <w:jc w:val="center"/>
              <w:rPr>
                <w:rFonts w:cs="Calibri"/>
                <w:color w:val="000000"/>
              </w:rPr>
            </w:pPr>
            <w:r w:rsidRPr="00610869">
              <w:rPr>
                <w:rFonts w:cs="Calibri"/>
                <w:color w:val="000000"/>
              </w:rPr>
              <w:t>QCT2   1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48F91D40" w14:textId="77777777" w:rsidR="00610869" w:rsidRPr="00610869" w:rsidRDefault="00610869" w:rsidP="00610869">
            <w:pPr>
              <w:spacing w:after="0"/>
              <w:jc w:val="center"/>
              <w:rPr>
                <w:rFonts w:cs="Calibri"/>
                <w:color w:val="000000"/>
              </w:rPr>
            </w:pPr>
            <w:r w:rsidRPr="00610869">
              <w:rPr>
                <w:rFonts w:cs="Calibri"/>
                <w:color w:val="000000"/>
              </w:rPr>
              <w:t>24,593</w:t>
            </w:r>
          </w:p>
        </w:tc>
      </w:tr>
      <w:tr w:rsidR="00610869" w:rsidRPr="00610869" w14:paraId="7E5A8873"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2048D2AB"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24C6A517"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73B83B52"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7DC89C11" w14:textId="77777777" w:rsidR="00610869" w:rsidRPr="00610869" w:rsidRDefault="00610869" w:rsidP="00610869">
            <w:pPr>
              <w:spacing w:after="0"/>
              <w:jc w:val="center"/>
              <w:rPr>
                <w:rFonts w:cs="Calibri"/>
                <w:color w:val="000000"/>
              </w:rPr>
            </w:pPr>
            <w:r w:rsidRPr="00610869">
              <w:rPr>
                <w:rFonts w:cs="Calibri"/>
                <w:color w:val="000000"/>
              </w:rPr>
              <w:t>QCT3   1    13.800</w:t>
            </w:r>
          </w:p>
        </w:tc>
        <w:tc>
          <w:tcPr>
            <w:tcW w:w="1842" w:type="dxa"/>
            <w:tcBorders>
              <w:top w:val="single" w:sz="4" w:space="0" w:color="auto"/>
              <w:left w:val="single" w:sz="4" w:space="0" w:color="auto"/>
              <w:bottom w:val="single" w:sz="4" w:space="0" w:color="auto"/>
              <w:right w:val="single" w:sz="4" w:space="0" w:color="auto"/>
            </w:tcBorders>
            <w:noWrap/>
            <w:vAlign w:val="bottom"/>
          </w:tcPr>
          <w:p w14:paraId="14182BF1" w14:textId="77777777" w:rsidR="00610869" w:rsidRPr="00610869" w:rsidRDefault="00610869" w:rsidP="00610869">
            <w:pPr>
              <w:spacing w:after="0"/>
              <w:jc w:val="center"/>
              <w:rPr>
                <w:rFonts w:cs="Calibri"/>
                <w:color w:val="000000"/>
              </w:rPr>
            </w:pPr>
            <w:r w:rsidRPr="00610869">
              <w:rPr>
                <w:rFonts w:cs="Calibri"/>
                <w:color w:val="000000"/>
              </w:rPr>
              <w:t>31,936</w:t>
            </w:r>
          </w:p>
        </w:tc>
      </w:tr>
      <w:tr w:rsidR="00610869" w:rsidRPr="00610869" w14:paraId="7350155F"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231A40D"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756F85B9"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526A05EA"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4871B7A7" w14:textId="77777777" w:rsidR="00610869" w:rsidRPr="00610869" w:rsidRDefault="00610869" w:rsidP="00610869">
            <w:pPr>
              <w:spacing w:after="0"/>
              <w:jc w:val="center"/>
              <w:rPr>
                <w:rFonts w:cs="Calibri"/>
                <w:color w:val="000000"/>
              </w:rPr>
            </w:pPr>
            <w:r w:rsidRPr="00610869">
              <w:rPr>
                <w:rFonts w:cs="Calibri"/>
                <w:color w:val="000000"/>
              </w:rPr>
              <w:t>NMGEN N1    20.000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4D9F4CBF" w14:textId="77777777" w:rsidR="00610869" w:rsidRPr="00610869" w:rsidRDefault="00610869" w:rsidP="00610869">
            <w:pPr>
              <w:spacing w:after="0"/>
              <w:jc w:val="center"/>
              <w:rPr>
                <w:rFonts w:cs="Calibri"/>
                <w:color w:val="000000"/>
              </w:rPr>
            </w:pPr>
            <w:r w:rsidRPr="00610869">
              <w:rPr>
                <w:rFonts w:cs="Calibri"/>
                <w:color w:val="000000"/>
              </w:rPr>
              <w:t>69,102</w:t>
            </w:r>
          </w:p>
        </w:tc>
      </w:tr>
      <w:tr w:rsidR="00610869" w:rsidRPr="00610869" w14:paraId="352FBB38"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6250E37B"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5433DD31"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64B99623"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3EC1A7CA" w14:textId="77777777" w:rsidR="00610869" w:rsidRPr="00610869" w:rsidRDefault="00610869" w:rsidP="00610869">
            <w:pPr>
              <w:spacing w:after="0"/>
              <w:jc w:val="center"/>
              <w:rPr>
                <w:rFonts w:cs="Calibri"/>
                <w:color w:val="000000"/>
              </w:rPr>
            </w:pPr>
            <w:r w:rsidRPr="00610869">
              <w:rPr>
                <w:rFonts w:cs="Calibri"/>
                <w:color w:val="000000"/>
              </w:rPr>
              <w:t>NMISOBUS    20.000</w:t>
            </w:r>
          </w:p>
        </w:tc>
        <w:tc>
          <w:tcPr>
            <w:tcW w:w="1842" w:type="dxa"/>
            <w:tcBorders>
              <w:top w:val="single" w:sz="4" w:space="0" w:color="auto"/>
              <w:left w:val="single" w:sz="4" w:space="0" w:color="auto"/>
              <w:bottom w:val="single" w:sz="4" w:space="0" w:color="auto"/>
              <w:right w:val="single" w:sz="4" w:space="0" w:color="auto"/>
            </w:tcBorders>
            <w:noWrap/>
            <w:vAlign w:val="bottom"/>
          </w:tcPr>
          <w:p w14:paraId="264EB984" w14:textId="77777777" w:rsidR="00610869" w:rsidRPr="00610869" w:rsidRDefault="00610869" w:rsidP="00610869">
            <w:pPr>
              <w:spacing w:after="0"/>
              <w:jc w:val="center"/>
              <w:rPr>
                <w:rFonts w:cs="Calibri"/>
                <w:color w:val="000000"/>
              </w:rPr>
            </w:pPr>
            <w:r w:rsidRPr="00610869">
              <w:rPr>
                <w:rFonts w:cs="Calibri"/>
                <w:color w:val="000000"/>
              </w:rPr>
              <w:t>69,151</w:t>
            </w:r>
          </w:p>
        </w:tc>
      </w:tr>
      <w:tr w:rsidR="00610869" w:rsidRPr="00610869" w14:paraId="6817B5A9"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032E2B04"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1D34D98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0F88BAF4"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0B78D6A5" w14:textId="77777777" w:rsidR="00610869" w:rsidRPr="00610869" w:rsidRDefault="00610869" w:rsidP="00610869">
            <w:pPr>
              <w:spacing w:after="0"/>
              <w:jc w:val="center"/>
              <w:rPr>
                <w:rFonts w:cs="Calibri"/>
                <w:color w:val="000000"/>
              </w:rPr>
            </w:pPr>
            <w:r w:rsidRPr="00610869">
              <w:rPr>
                <w:rFonts w:cs="Calibri"/>
                <w:color w:val="000000"/>
              </w:rPr>
              <w:t>MAYSOTH5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35CF2DAA" w14:textId="77777777" w:rsidR="00610869" w:rsidRPr="00610869" w:rsidRDefault="00610869" w:rsidP="00610869">
            <w:pPr>
              <w:spacing w:after="0"/>
              <w:jc w:val="center"/>
              <w:rPr>
                <w:rFonts w:cs="Calibri"/>
                <w:color w:val="000000"/>
              </w:rPr>
            </w:pPr>
            <w:r w:rsidRPr="00610869">
              <w:rPr>
                <w:rFonts w:cs="Calibri"/>
                <w:color w:val="000000"/>
              </w:rPr>
              <w:t>27,144</w:t>
            </w:r>
          </w:p>
        </w:tc>
      </w:tr>
      <w:tr w:rsidR="00610869" w:rsidRPr="00610869" w14:paraId="4B8A1052"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70A10B9A"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6D4712C5"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5AA80B46"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7BC55212" w14:textId="77777777" w:rsidR="00610869" w:rsidRPr="00610869" w:rsidRDefault="00610869" w:rsidP="00610869">
            <w:pPr>
              <w:spacing w:after="0"/>
              <w:jc w:val="center"/>
              <w:rPr>
                <w:rFonts w:cs="Calibri"/>
                <w:color w:val="000000"/>
              </w:rPr>
            </w:pPr>
            <w:r w:rsidRPr="00610869">
              <w:rPr>
                <w:rFonts w:cs="Calibri"/>
                <w:color w:val="000000"/>
              </w:rPr>
              <w:t>NM CT4 1    13.200</w:t>
            </w:r>
          </w:p>
        </w:tc>
        <w:tc>
          <w:tcPr>
            <w:tcW w:w="1842" w:type="dxa"/>
            <w:tcBorders>
              <w:top w:val="single" w:sz="4" w:space="0" w:color="auto"/>
              <w:left w:val="single" w:sz="4" w:space="0" w:color="auto"/>
              <w:bottom w:val="single" w:sz="4" w:space="0" w:color="auto"/>
              <w:right w:val="single" w:sz="4" w:space="0" w:color="auto"/>
            </w:tcBorders>
            <w:noWrap/>
            <w:vAlign w:val="bottom"/>
          </w:tcPr>
          <w:p w14:paraId="5BEA6DFB" w14:textId="77777777" w:rsidR="00610869" w:rsidRPr="00610869" w:rsidRDefault="00610869" w:rsidP="00610869">
            <w:pPr>
              <w:spacing w:after="0"/>
              <w:jc w:val="center"/>
              <w:rPr>
                <w:rFonts w:cs="Calibri"/>
                <w:color w:val="000000"/>
              </w:rPr>
            </w:pPr>
            <w:r w:rsidRPr="00610869">
              <w:rPr>
                <w:rFonts w:cs="Calibri"/>
                <w:color w:val="000000"/>
              </w:rPr>
              <w:t>47,104</w:t>
            </w:r>
          </w:p>
        </w:tc>
      </w:tr>
      <w:tr w:rsidR="00610869" w:rsidRPr="00610869" w14:paraId="40C47973"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0AA10756"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5EA33725"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36877C87"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06C12B13" w14:textId="77777777" w:rsidR="00610869" w:rsidRPr="00610869" w:rsidRDefault="00610869" w:rsidP="00610869">
            <w:pPr>
              <w:spacing w:after="0"/>
              <w:jc w:val="center"/>
              <w:rPr>
                <w:rFonts w:cs="Calibri"/>
                <w:color w:val="000000"/>
              </w:rPr>
            </w:pPr>
            <w:r w:rsidRPr="00610869">
              <w:rPr>
                <w:rFonts w:cs="Calibri"/>
                <w:color w:val="000000"/>
              </w:rPr>
              <w:t>METRO 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3B9E3E30" w14:textId="77777777" w:rsidR="00610869" w:rsidRPr="00610869" w:rsidRDefault="00610869" w:rsidP="00610869">
            <w:pPr>
              <w:spacing w:after="0"/>
              <w:jc w:val="center"/>
              <w:rPr>
                <w:rFonts w:cs="Calibri"/>
                <w:color w:val="000000"/>
              </w:rPr>
            </w:pPr>
            <w:r w:rsidRPr="00610869">
              <w:rPr>
                <w:rFonts w:cs="Calibri"/>
                <w:color w:val="000000"/>
              </w:rPr>
              <w:t>30,723</w:t>
            </w:r>
          </w:p>
        </w:tc>
      </w:tr>
      <w:tr w:rsidR="00610869" w:rsidRPr="00610869" w14:paraId="5F2B370F"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4C740B97"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1AED7F64"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243CE982"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4FD6F352" w14:textId="77777777" w:rsidR="00610869" w:rsidRPr="00610869" w:rsidRDefault="00610869" w:rsidP="00610869">
            <w:pPr>
              <w:spacing w:after="0"/>
              <w:jc w:val="center"/>
              <w:rPr>
                <w:rFonts w:cs="Calibri"/>
                <w:color w:val="000000"/>
              </w:rPr>
            </w:pPr>
            <w:r w:rsidRPr="00610869">
              <w:rPr>
                <w:rFonts w:cs="Calibri"/>
                <w:color w:val="000000"/>
              </w:rPr>
              <w:t>MUNCIE 5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04417B7E" w14:textId="77777777" w:rsidR="00610869" w:rsidRPr="00610869" w:rsidRDefault="00610869" w:rsidP="00610869">
            <w:pPr>
              <w:spacing w:after="0"/>
              <w:jc w:val="center"/>
              <w:rPr>
                <w:rFonts w:cs="Calibri"/>
                <w:color w:val="000000"/>
              </w:rPr>
            </w:pPr>
            <w:r w:rsidRPr="00610869">
              <w:rPr>
                <w:rFonts w:cs="Calibri"/>
                <w:color w:val="000000"/>
              </w:rPr>
              <w:t>19,507</w:t>
            </w:r>
          </w:p>
        </w:tc>
      </w:tr>
      <w:tr w:rsidR="00610869" w:rsidRPr="00610869" w14:paraId="757F772E" w14:textId="77777777" w:rsidTr="00610869">
        <w:trPr>
          <w:trHeight w:val="243"/>
          <w:jc w:val="center"/>
        </w:trPr>
        <w:tc>
          <w:tcPr>
            <w:tcW w:w="1015" w:type="dxa"/>
            <w:tcBorders>
              <w:top w:val="nil"/>
              <w:left w:val="single" w:sz="4" w:space="0" w:color="auto"/>
              <w:bottom w:val="single" w:sz="4" w:space="0" w:color="auto"/>
              <w:right w:val="single" w:sz="4" w:space="0" w:color="auto"/>
            </w:tcBorders>
            <w:noWrap/>
            <w:vAlign w:val="bottom"/>
          </w:tcPr>
          <w:p w14:paraId="17EC33B0"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30S</w:t>
            </w:r>
          </w:p>
        </w:tc>
        <w:tc>
          <w:tcPr>
            <w:tcW w:w="1230" w:type="dxa"/>
            <w:tcBorders>
              <w:top w:val="nil"/>
              <w:left w:val="nil"/>
              <w:bottom w:val="single" w:sz="4" w:space="0" w:color="auto"/>
              <w:right w:val="single" w:sz="4" w:space="0" w:color="auto"/>
            </w:tcBorders>
            <w:noWrap/>
            <w:vAlign w:val="bottom"/>
          </w:tcPr>
          <w:p w14:paraId="5B87965E"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Max Fault</w:t>
            </w:r>
          </w:p>
        </w:tc>
        <w:tc>
          <w:tcPr>
            <w:tcW w:w="1440" w:type="dxa"/>
            <w:tcBorders>
              <w:top w:val="nil"/>
              <w:left w:val="nil"/>
              <w:bottom w:val="single" w:sz="4" w:space="0" w:color="auto"/>
              <w:right w:val="single" w:sz="4" w:space="0" w:color="auto"/>
            </w:tcBorders>
            <w:noWrap/>
            <w:vAlign w:val="bottom"/>
          </w:tcPr>
          <w:p w14:paraId="7BA06D29" w14:textId="77777777" w:rsidR="00610869" w:rsidRPr="00610869" w:rsidRDefault="00610869" w:rsidP="00610869">
            <w:pPr>
              <w:spacing w:after="0"/>
              <w:jc w:val="center"/>
              <w:rPr>
                <w:rFonts w:eastAsia="Times New Roman" w:cs="Calibri"/>
                <w:color w:val="000000"/>
              </w:rPr>
            </w:pPr>
            <w:r w:rsidRPr="00610869">
              <w:rPr>
                <w:rFonts w:eastAsia="Times New Roman" w:cs="Calibri"/>
                <w:color w:val="000000"/>
              </w:rPr>
              <w:t>Three Phase</w:t>
            </w:r>
          </w:p>
        </w:tc>
        <w:tc>
          <w:tcPr>
            <w:tcW w:w="2572" w:type="dxa"/>
            <w:tcBorders>
              <w:top w:val="single" w:sz="4" w:space="0" w:color="auto"/>
              <w:left w:val="single" w:sz="4" w:space="0" w:color="auto"/>
              <w:bottom w:val="single" w:sz="4" w:space="0" w:color="auto"/>
              <w:right w:val="single" w:sz="4" w:space="0" w:color="auto"/>
            </w:tcBorders>
            <w:noWrap/>
            <w:vAlign w:val="bottom"/>
          </w:tcPr>
          <w:p w14:paraId="5488B601" w14:textId="77777777" w:rsidR="00610869" w:rsidRPr="00610869" w:rsidRDefault="00610869" w:rsidP="00610869">
            <w:pPr>
              <w:spacing w:after="0"/>
              <w:jc w:val="center"/>
              <w:rPr>
                <w:rFonts w:cs="Calibri"/>
                <w:color w:val="000000"/>
              </w:rPr>
            </w:pPr>
            <w:r w:rsidRPr="00610869">
              <w:rPr>
                <w:rFonts w:cs="Calibri"/>
                <w:color w:val="000000"/>
              </w:rPr>
              <w:t>NM4 BUS     161.00</w:t>
            </w:r>
          </w:p>
        </w:tc>
        <w:tc>
          <w:tcPr>
            <w:tcW w:w="1842" w:type="dxa"/>
            <w:tcBorders>
              <w:top w:val="single" w:sz="4" w:space="0" w:color="auto"/>
              <w:left w:val="single" w:sz="4" w:space="0" w:color="auto"/>
              <w:bottom w:val="single" w:sz="4" w:space="0" w:color="auto"/>
              <w:right w:val="single" w:sz="4" w:space="0" w:color="auto"/>
            </w:tcBorders>
            <w:noWrap/>
            <w:vAlign w:val="bottom"/>
          </w:tcPr>
          <w:p w14:paraId="1BBB24CC" w14:textId="77777777" w:rsidR="00610869" w:rsidRPr="00610869" w:rsidRDefault="00610869" w:rsidP="00610869">
            <w:pPr>
              <w:spacing w:after="0"/>
              <w:jc w:val="center"/>
              <w:rPr>
                <w:rFonts w:cs="Calibri"/>
                <w:color w:val="000000"/>
              </w:rPr>
            </w:pPr>
            <w:r w:rsidRPr="00610869">
              <w:rPr>
                <w:rFonts w:cs="Calibri"/>
                <w:color w:val="000000"/>
              </w:rPr>
              <w:t>37,931</w:t>
            </w:r>
          </w:p>
        </w:tc>
      </w:tr>
    </w:tbl>
    <w:p w14:paraId="74F2D568" w14:textId="4F805061" w:rsidR="003F3BFD" w:rsidRDefault="003F3BFD" w:rsidP="009F3FE8">
      <w:pPr>
        <w:pStyle w:val="Heading2"/>
      </w:pPr>
      <w:bookmarkStart w:id="14" w:name="_Toc235000603"/>
      <w:r>
        <w:lastRenderedPageBreak/>
        <w:t>Stability</w:t>
      </w:r>
      <w:bookmarkEnd w:id="13"/>
      <w:bookmarkEnd w:id="14"/>
    </w:p>
    <w:p w14:paraId="765BDE68" w14:textId="77777777" w:rsidR="00F42365" w:rsidRPr="008128F6" w:rsidRDefault="00F42365" w:rsidP="00F42365">
      <w:pPr>
        <w:spacing w:before="120"/>
      </w:pPr>
      <w:r>
        <w:t>EPE</w:t>
      </w:r>
      <w:r w:rsidRPr="00715FE8">
        <w:t xml:space="preserve"> performed a dynamic stability analysis to assess the impact of the proposed load addition on system stability, based on the assumptions outlined in</w:t>
      </w:r>
      <w:r>
        <w:t xml:space="preserve"> </w:t>
      </w:r>
      <w:r>
        <w:fldChar w:fldCharType="begin"/>
      </w:r>
      <w:r>
        <w:instrText xml:space="preserve"> REF _Ref232610114 \h  \* MERGEFORMAT </w:instrText>
      </w:r>
      <w:r>
        <w:fldChar w:fldCharType="separate"/>
      </w:r>
      <w:r>
        <w:t>Section 2</w:t>
      </w:r>
      <w:r>
        <w:fldChar w:fldCharType="end"/>
      </w:r>
      <w:r>
        <w:t xml:space="preserve">. </w:t>
      </w:r>
      <w:r w:rsidRPr="00362741">
        <w:t>The analysis was conducted in accordance with</w:t>
      </w:r>
      <w:r>
        <w:t xml:space="preserve"> </w:t>
      </w:r>
      <w:r w:rsidRPr="002E3AAB">
        <w:t>SPP’s Disturbance Performance Requirements</w:t>
      </w:r>
      <w:r w:rsidRPr="00CE4AA8">
        <w:rPr>
          <w:vertAlign w:val="superscript"/>
        </w:rPr>
        <w:footnoteReference w:id="1"/>
      </w:r>
      <w:r w:rsidRPr="002E3AAB">
        <w:t>.</w:t>
      </w:r>
    </w:p>
    <w:p w14:paraId="3D703B89" w14:textId="580FC8C0" w:rsidR="00F42365" w:rsidRPr="00E013D9" w:rsidRDefault="00F42365" w:rsidP="00F42365">
      <w:pPr>
        <w:spacing w:before="120"/>
      </w:pPr>
      <w:r w:rsidRPr="00715FE8">
        <w:t>Simulated fault events included three-phase faults and single-line-to-ground stuck breaker faults. Single-line-to-ground faults were approximated by applying a fault impedance to reduce the faulted bus positive sequence voltage to 0.60 pu. A full list and description of the simulated faults is provided in</w:t>
      </w:r>
      <w:r>
        <w:t xml:space="preserve"> </w:t>
      </w:r>
      <w:r w:rsidR="009F3FE8">
        <w:t>Appendix C</w:t>
      </w:r>
      <w:r>
        <w:t>.</w:t>
      </w:r>
    </w:p>
    <w:p w14:paraId="15A8C513" w14:textId="01E3D9B1" w:rsidR="00F42365" w:rsidRPr="00A60CEE" w:rsidRDefault="009F3FE8" w:rsidP="00F42365">
      <w:pPr>
        <w:spacing w:before="120"/>
      </w:pPr>
      <w:r>
        <w:t>Appendix B</w:t>
      </w:r>
      <w:r w:rsidR="00F42365">
        <w:t xml:space="preserve"> </w:t>
      </w:r>
      <w:r w:rsidR="00F42365" w:rsidRPr="00715FE8">
        <w:t xml:space="preserve">presents the results for all fault events simulated in the modified study </w:t>
      </w:r>
      <w:r w:rsidR="00F42365">
        <w:t>model</w:t>
      </w:r>
      <w:r w:rsidR="00F42365" w:rsidRPr="00715FE8">
        <w:t xml:space="preserve">. </w:t>
      </w:r>
      <w:r w:rsidR="00F42365" w:rsidRPr="00A60CEE">
        <w:t xml:space="preserve">Prior to the addition of the </w:t>
      </w:r>
      <w:r w:rsidR="00F42365">
        <w:t>p</w:t>
      </w:r>
      <w:r w:rsidR="00F42365" w:rsidRPr="00A60CEE">
        <w:t xml:space="preserve">roject, </w:t>
      </w:r>
      <w:r w:rsidR="00F42365">
        <w:t>Ralph Green natural gas 69 kV unit</w:t>
      </w:r>
      <w:r w:rsidR="00F42365" w:rsidRPr="00A60CEE">
        <w:t xml:space="preserve"> was observed to trip due to undervoltage protection during select contingency </w:t>
      </w:r>
      <w:r w:rsidR="00F42365">
        <w:t>definitions</w:t>
      </w:r>
      <w:r w:rsidR="00F42365" w:rsidRPr="00A60CEE">
        <w:t xml:space="preserve">. This behavior was identified as a pre-existing model issue and was not caused by the interconnection of the </w:t>
      </w:r>
      <w:r w:rsidR="00F42365">
        <w:t>300 MW Quindaro load model</w:t>
      </w:r>
      <w:r w:rsidR="00F42365" w:rsidRPr="00A60CEE">
        <w:t>.</w:t>
      </w:r>
      <w:r w:rsidR="00F42365">
        <w:t xml:space="preserve"> </w:t>
      </w:r>
      <w:r w:rsidR="00F42365" w:rsidRPr="00A60CEE">
        <w:t xml:space="preserve">Disabling the </w:t>
      </w:r>
      <w:r w:rsidR="00F42365">
        <w:t xml:space="preserve">LOEXR1T relay model or </w:t>
      </w:r>
      <w:r w:rsidR="00F42365" w:rsidRPr="00A60CEE">
        <w:t xml:space="preserve">increasing </w:t>
      </w:r>
      <w:r w:rsidR="00F42365">
        <w:t>the relay’s self-trip breaker</w:t>
      </w:r>
      <w:r w:rsidR="00F42365" w:rsidRPr="00A60CEE">
        <w:t xml:space="preserve"> timer allowed the affected contingencies to ride through the</w:t>
      </w:r>
      <w:r w:rsidR="00F42365">
        <w:t xml:space="preserve"> contingency</w:t>
      </w:r>
      <w:r w:rsidR="00F42365" w:rsidRPr="00A60CEE">
        <w:t xml:space="preserve"> disturbance and complete the dynamic simulations successfully</w:t>
      </w:r>
      <w:r w:rsidR="00F42365">
        <w:t xml:space="preserve"> without any adverse impact to system stability</w:t>
      </w:r>
      <w:r w:rsidR="00F42365" w:rsidRPr="00A60CEE">
        <w:t>.</w:t>
      </w:r>
    </w:p>
    <w:p w14:paraId="069D1644" w14:textId="77777777" w:rsidR="00F42365" w:rsidRPr="00A60CEE" w:rsidRDefault="00F42365" w:rsidP="00F42365">
      <w:pPr>
        <w:spacing w:before="120"/>
      </w:pPr>
      <w:r w:rsidRPr="00A60CEE">
        <w:t xml:space="preserve">Additionally, under select P4 contingencies, </w:t>
      </w:r>
      <w:r>
        <w:t>Nearman coal unit</w:t>
      </w:r>
      <w:r w:rsidRPr="00A60CEE">
        <w:t xml:space="preserve"> exhibited loss of synchronism. This instability was also present prior to the addition of the </w:t>
      </w:r>
      <w:r>
        <w:t>300 MW Quindaro Load</w:t>
      </w:r>
      <w:r w:rsidRPr="00A60CEE">
        <w:t xml:space="preserve"> and therefore represents a pre-existing system characteristic.</w:t>
      </w:r>
      <w:r>
        <w:t xml:space="preserve"> A critical clearing time analysis was performed for the troublesome P4 contingencies, identifying 10, 12, and 14 cycles as the maximum clearing times prior to loss of synchronism. Clearing times beyond these limits resulted in loss of synchronism for the Nearman coal unit. These results were below the typical 16-cycle fault clearing time observed for the remaining P4 contingencies, where stable system response was maintained. The observed instability is therefore associated with specific existing system conditions rather than the addition of the Project load. </w:t>
      </w:r>
    </w:p>
    <w:p w14:paraId="536BD032" w14:textId="77777777" w:rsidR="00F42365" w:rsidRDefault="00F42365" w:rsidP="00F42365">
      <w:pPr>
        <w:spacing w:before="120"/>
      </w:pPr>
      <w:r w:rsidRPr="00A60CEE">
        <w:t xml:space="preserve">Based on the study results, the analysis indicates that </w:t>
      </w:r>
      <w:r>
        <w:t>the addition of the 300 MW Quindaro Load did not worsen any pre-existing stability issues or introduce any new stability concerns under the simulated contingency conditions</w:t>
      </w:r>
      <w:r w:rsidRPr="00A60CEE">
        <w:t>. No damping or voltage recovery violations attributable to the Project were identified under the simulated contingencies. Accordingly, the dynamic simulations demonstrate that the addition of the 300 MW Quindaro load does not adversely impact the transient stability performance of the system under the evaluated contingency conditions.</w:t>
      </w:r>
    </w:p>
    <w:p w14:paraId="6A1EEF6B" w14:textId="77777777" w:rsidR="00F42365" w:rsidRPr="00454E55" w:rsidRDefault="00F42365" w:rsidP="00F42365">
      <w:pPr>
        <w:spacing w:before="120"/>
      </w:pPr>
      <w:r w:rsidRPr="00454E55">
        <w:t xml:space="preserve">A separate study load-drop contingency was also simulated to evaluate potential frequency excursions and high-voltage conditions resulting from the sudden rejection of the Project load within the study area. The contingency was successfully completed, and the results </w:t>
      </w:r>
      <w:r w:rsidRPr="00454E55">
        <w:lastRenderedPageBreak/>
        <w:t>demonstrated acceptable system performance. No frequency or voltage recovery violations were observed, indicating that the loss of the Project load does not result in adverse dynamic performance under the evaluated conditions.</w:t>
      </w:r>
    </w:p>
    <w:p w14:paraId="3FD3D33B" w14:textId="77777777" w:rsidR="00F42365" w:rsidRDefault="00F42365" w:rsidP="009F3FE8">
      <w:pPr>
        <w:pStyle w:val="Heading2"/>
      </w:pPr>
      <w:bookmarkStart w:id="15" w:name="_Toc233275101"/>
      <w:bookmarkStart w:id="16" w:name="_Toc234946755"/>
      <w:bookmarkStart w:id="17" w:name="_Toc235000604"/>
      <w:r>
        <w:t>EMT Screening</w:t>
      </w:r>
      <w:bookmarkEnd w:id="15"/>
      <w:bookmarkEnd w:id="16"/>
      <w:bookmarkEnd w:id="17"/>
    </w:p>
    <w:p w14:paraId="3C5B65D6" w14:textId="77777777" w:rsidR="00F42365" w:rsidRPr="00CF0757" w:rsidRDefault="00F42365" w:rsidP="00F42365">
      <w:r w:rsidRPr="00CF0757">
        <w:t>EMT screening was performed for the 300 MW Quindaro load using the GSAT tool and the stability model, based on the Short Circuit Ratio (SCR) calculated at the Quindaro 161 kV substation. SCR is defined as the ratio of the three-phase short circuit MVA at a given location to the MW rating of the load at that location.</w:t>
      </w:r>
    </w:p>
    <w:p w14:paraId="195E8FB2" w14:textId="77777777" w:rsidR="00F42365" w:rsidRPr="00CF0757" w:rsidRDefault="00F42365" w:rsidP="00F42365">
      <w:r w:rsidRPr="00CF0757">
        <w:t>The SCR threshold for identification of an electrically weak location used by SPP is any value below 3.0,</w:t>
      </w:r>
      <w:r w:rsidRPr="000452B4">
        <w:t xml:space="preserve"> </w:t>
      </w:r>
      <w:r w:rsidRPr="00CF0757">
        <w:t>which indicates an elevated risk of voltage or control instability requiring further assessment using EMT analysis. It must be noted that the SCR value does not necessarily eliminate the need for further assessment in EMT studies and is only provided as an indicator for this study. Additional assessment may be required at SPP's discretion.</w:t>
      </w:r>
    </w:p>
    <w:p w14:paraId="5BBB680B" w14:textId="2BEB5E7C" w:rsidR="00F42365" w:rsidRPr="00CF0757" w:rsidRDefault="00F42365" w:rsidP="00F42365">
      <w:r w:rsidRPr="00CF0757">
        <w:t xml:space="preserve">The study found that the SCR at Quindaro 161 kV substation does not fall below 3 under any of the system conditions. The results of the SCR Screening are included in </w:t>
      </w:r>
      <w:r w:rsidR="009F3FE8">
        <w:t>Appendix D</w:t>
      </w:r>
      <w:r w:rsidRPr="00CF0757">
        <w:t xml:space="preserve">. </w:t>
      </w:r>
    </w:p>
    <w:p w14:paraId="3F9359AB" w14:textId="77777777" w:rsidR="00F42365" w:rsidRDefault="00F42365" w:rsidP="00F42365">
      <w:pPr>
        <w:spacing w:before="120"/>
        <w:jc w:val="center"/>
        <w:rPr>
          <w:b/>
        </w:rPr>
      </w:pPr>
      <w:r>
        <w:rPr>
          <w:b/>
        </w:rPr>
        <w:t>Table 3-3</w:t>
      </w:r>
      <w:r w:rsidRPr="00EC508C">
        <w:rPr>
          <w:b/>
        </w:rPr>
        <w:t xml:space="preserve">: </w:t>
      </w:r>
      <w:r>
        <w:rPr>
          <w:b/>
        </w:rPr>
        <w:t>Short Circuit Ratio Results</w:t>
      </w:r>
    </w:p>
    <w:tbl>
      <w:tblPr>
        <w:tblW w:w="9676" w:type="dxa"/>
        <w:jc w:val="center"/>
        <w:tblLook w:val="04A0" w:firstRow="1" w:lastRow="0" w:firstColumn="1" w:lastColumn="0" w:noHBand="0" w:noVBand="1"/>
      </w:tblPr>
      <w:tblGrid>
        <w:gridCol w:w="2515"/>
        <w:gridCol w:w="2880"/>
        <w:gridCol w:w="1104"/>
        <w:gridCol w:w="3177"/>
      </w:tblGrid>
      <w:tr w:rsidR="00F42365" w:rsidRPr="00C54605" w14:paraId="59FCD1EE" w14:textId="77777777" w:rsidTr="00524478">
        <w:trPr>
          <w:trHeight w:val="530"/>
          <w:tblHeader/>
          <w:jc w:val="center"/>
        </w:trPr>
        <w:tc>
          <w:tcPr>
            <w:tcW w:w="2515" w:type="dxa"/>
            <w:tcBorders>
              <w:top w:val="single" w:sz="4" w:space="0" w:color="auto"/>
              <w:left w:val="single" w:sz="4" w:space="0" w:color="auto"/>
              <w:bottom w:val="single" w:sz="4" w:space="0" w:color="auto"/>
              <w:right w:val="single" w:sz="4" w:space="0" w:color="auto"/>
            </w:tcBorders>
            <w:shd w:val="clear" w:color="auto" w:fill="4D9DD3"/>
            <w:noWrap/>
            <w:vAlign w:val="center"/>
            <w:hideMark/>
          </w:tcPr>
          <w:p w14:paraId="12E3CFA3" w14:textId="77777777" w:rsidR="00F42365" w:rsidRPr="003E2901" w:rsidRDefault="00F42365" w:rsidP="00524478">
            <w:pPr>
              <w:spacing w:after="0"/>
              <w:jc w:val="center"/>
              <w:rPr>
                <w:rFonts w:eastAsia="Times New Roman" w:cs="Calibri"/>
                <w:b/>
                <w:bCs/>
                <w:color w:val="FFFFFF"/>
              </w:rPr>
            </w:pPr>
            <w:r>
              <w:rPr>
                <w:rFonts w:eastAsia="Times New Roman" w:cs="Calibri"/>
                <w:b/>
                <w:bCs/>
                <w:color w:val="FFFFFF"/>
              </w:rPr>
              <w:t>Load</w:t>
            </w:r>
          </w:p>
        </w:tc>
        <w:tc>
          <w:tcPr>
            <w:tcW w:w="2880" w:type="dxa"/>
            <w:tcBorders>
              <w:top w:val="single" w:sz="4" w:space="0" w:color="auto"/>
              <w:left w:val="nil"/>
              <w:bottom w:val="single" w:sz="4" w:space="0" w:color="auto"/>
              <w:right w:val="single" w:sz="4" w:space="0" w:color="auto"/>
            </w:tcBorders>
            <w:shd w:val="clear" w:color="auto" w:fill="4D9DD3"/>
            <w:noWrap/>
            <w:vAlign w:val="center"/>
            <w:hideMark/>
          </w:tcPr>
          <w:p w14:paraId="48A163E0" w14:textId="77777777" w:rsidR="00F42365" w:rsidRPr="003E2901" w:rsidRDefault="00F42365" w:rsidP="00524478">
            <w:pPr>
              <w:spacing w:after="0"/>
              <w:jc w:val="center"/>
              <w:rPr>
                <w:rFonts w:eastAsia="Times New Roman" w:cs="Calibri"/>
                <w:b/>
                <w:bCs/>
                <w:color w:val="FFFFFF"/>
              </w:rPr>
            </w:pPr>
            <w:r>
              <w:rPr>
                <w:rFonts w:eastAsia="Times New Roman" w:cs="Calibri"/>
                <w:b/>
                <w:bCs/>
                <w:color w:val="FFFFFF"/>
              </w:rPr>
              <w:t>Min SCR</w:t>
            </w:r>
          </w:p>
        </w:tc>
        <w:tc>
          <w:tcPr>
            <w:tcW w:w="1104" w:type="dxa"/>
            <w:tcBorders>
              <w:top w:val="single" w:sz="4" w:space="0" w:color="auto"/>
              <w:left w:val="nil"/>
              <w:bottom w:val="single" w:sz="4" w:space="0" w:color="auto"/>
              <w:right w:val="single" w:sz="4" w:space="0" w:color="auto"/>
            </w:tcBorders>
            <w:shd w:val="clear" w:color="auto" w:fill="4D9DD3"/>
            <w:noWrap/>
            <w:vAlign w:val="center"/>
            <w:hideMark/>
          </w:tcPr>
          <w:p w14:paraId="72816309" w14:textId="77777777" w:rsidR="00F42365" w:rsidRPr="003E2901" w:rsidRDefault="00F42365" w:rsidP="00524478">
            <w:pPr>
              <w:spacing w:after="0"/>
              <w:jc w:val="center"/>
              <w:rPr>
                <w:rFonts w:eastAsia="Times New Roman" w:cs="Calibri"/>
                <w:b/>
                <w:bCs/>
                <w:color w:val="FFFFFF"/>
              </w:rPr>
            </w:pPr>
            <w:r>
              <w:rPr>
                <w:rFonts w:eastAsia="Times New Roman" w:cs="Calibri"/>
                <w:b/>
                <w:bCs/>
                <w:color w:val="FFFFFF"/>
              </w:rPr>
              <w:t>SCR Pass/Fail</w:t>
            </w:r>
          </w:p>
        </w:tc>
        <w:tc>
          <w:tcPr>
            <w:tcW w:w="3177" w:type="dxa"/>
            <w:tcBorders>
              <w:top w:val="single" w:sz="4" w:space="0" w:color="auto"/>
              <w:left w:val="nil"/>
              <w:bottom w:val="single" w:sz="4" w:space="0" w:color="auto"/>
              <w:right w:val="single" w:sz="4" w:space="0" w:color="auto"/>
            </w:tcBorders>
            <w:shd w:val="clear" w:color="auto" w:fill="4D9DD3"/>
            <w:noWrap/>
            <w:vAlign w:val="center"/>
            <w:hideMark/>
          </w:tcPr>
          <w:p w14:paraId="68C1483A" w14:textId="77777777" w:rsidR="00F42365" w:rsidRPr="003E2901" w:rsidRDefault="00F42365" w:rsidP="00524478">
            <w:pPr>
              <w:spacing w:after="0"/>
              <w:jc w:val="center"/>
              <w:rPr>
                <w:rFonts w:eastAsia="Times New Roman" w:cs="Calibri"/>
                <w:b/>
                <w:bCs/>
                <w:color w:val="FFFFFF"/>
              </w:rPr>
            </w:pPr>
            <w:r>
              <w:rPr>
                <w:rFonts w:eastAsia="Times New Roman" w:cs="Calibri"/>
                <w:b/>
                <w:bCs/>
                <w:color w:val="FFFFFF"/>
              </w:rPr>
              <w:t>EMT Analysis Requirement based on SCR?</w:t>
            </w:r>
          </w:p>
        </w:tc>
      </w:tr>
      <w:tr w:rsidR="00F42365" w:rsidRPr="001918AA" w14:paraId="1874A5B9" w14:textId="77777777" w:rsidTr="00524478">
        <w:trPr>
          <w:trHeight w:val="212"/>
          <w:jc w:val="center"/>
        </w:trPr>
        <w:tc>
          <w:tcPr>
            <w:tcW w:w="2515" w:type="dxa"/>
            <w:tcBorders>
              <w:top w:val="nil"/>
              <w:left w:val="single" w:sz="4" w:space="0" w:color="auto"/>
              <w:bottom w:val="single" w:sz="4" w:space="0" w:color="auto"/>
              <w:right w:val="single" w:sz="4" w:space="0" w:color="auto"/>
            </w:tcBorders>
            <w:noWrap/>
            <w:vAlign w:val="bottom"/>
          </w:tcPr>
          <w:p w14:paraId="530E70C6" w14:textId="77777777" w:rsidR="00F42365" w:rsidRPr="003E2901" w:rsidRDefault="00F42365" w:rsidP="00524478">
            <w:pPr>
              <w:spacing w:after="0"/>
              <w:jc w:val="center"/>
              <w:rPr>
                <w:rFonts w:eastAsia="Times New Roman" w:cs="Calibri"/>
                <w:color w:val="000000"/>
              </w:rPr>
            </w:pPr>
            <w:r>
              <w:rPr>
                <w:rFonts w:eastAsia="Times New Roman" w:cs="Calibri"/>
                <w:color w:val="000000"/>
              </w:rPr>
              <w:t>Quindaro</w:t>
            </w:r>
            <w:r w:rsidRPr="00BC54C0">
              <w:rPr>
                <w:rFonts w:eastAsia="Times New Roman" w:cs="Calibri"/>
                <w:color w:val="000000"/>
              </w:rPr>
              <w:t xml:space="preserve"> Load</w:t>
            </w:r>
          </w:p>
        </w:tc>
        <w:tc>
          <w:tcPr>
            <w:tcW w:w="2880" w:type="dxa"/>
            <w:tcBorders>
              <w:top w:val="nil"/>
              <w:left w:val="nil"/>
              <w:bottom w:val="single" w:sz="4" w:space="0" w:color="auto"/>
              <w:right w:val="single" w:sz="4" w:space="0" w:color="auto"/>
            </w:tcBorders>
            <w:noWrap/>
            <w:vAlign w:val="bottom"/>
          </w:tcPr>
          <w:p w14:paraId="6C09498C" w14:textId="77777777" w:rsidR="00F42365" w:rsidRPr="00BC54C0" w:rsidRDefault="00F42365" w:rsidP="00524478">
            <w:pPr>
              <w:spacing w:after="0"/>
              <w:jc w:val="center"/>
              <w:rPr>
                <w:rFonts w:ascii="Segoe UI" w:hAnsi="Segoe UI" w:cs="Segoe UI"/>
              </w:rPr>
            </w:pPr>
            <w:r w:rsidRPr="00D03EE2">
              <w:rPr>
                <w:rFonts w:eastAsia="Times New Roman" w:cs="Calibri"/>
                <w:color w:val="000000"/>
              </w:rPr>
              <w:t>14.4</w:t>
            </w:r>
            <w:r>
              <w:rPr>
                <w:rFonts w:eastAsia="Times New Roman" w:cs="Calibri"/>
                <w:color w:val="000000"/>
              </w:rPr>
              <w:t>2</w:t>
            </w:r>
          </w:p>
        </w:tc>
        <w:tc>
          <w:tcPr>
            <w:tcW w:w="1104" w:type="dxa"/>
            <w:tcBorders>
              <w:top w:val="single" w:sz="4" w:space="0" w:color="auto"/>
              <w:left w:val="single" w:sz="4" w:space="0" w:color="auto"/>
              <w:bottom w:val="single" w:sz="4" w:space="0" w:color="auto"/>
              <w:right w:val="single" w:sz="4" w:space="0" w:color="auto"/>
            </w:tcBorders>
            <w:noWrap/>
            <w:vAlign w:val="bottom"/>
          </w:tcPr>
          <w:p w14:paraId="3B577619" w14:textId="77777777" w:rsidR="00F42365" w:rsidRPr="003E2901" w:rsidRDefault="00F42365" w:rsidP="00524478">
            <w:pPr>
              <w:spacing w:after="0"/>
              <w:jc w:val="center"/>
              <w:rPr>
                <w:rFonts w:eastAsia="Times New Roman" w:cs="Calibri"/>
                <w:color w:val="000000"/>
              </w:rPr>
            </w:pPr>
            <w:r>
              <w:rPr>
                <w:rFonts w:cs="Calibri"/>
                <w:color w:val="000000"/>
              </w:rPr>
              <w:t>Pass</w:t>
            </w:r>
          </w:p>
        </w:tc>
        <w:tc>
          <w:tcPr>
            <w:tcW w:w="3177" w:type="dxa"/>
            <w:tcBorders>
              <w:top w:val="single" w:sz="4" w:space="0" w:color="auto"/>
              <w:left w:val="single" w:sz="4" w:space="0" w:color="auto"/>
              <w:bottom w:val="single" w:sz="4" w:space="0" w:color="auto"/>
              <w:right w:val="single" w:sz="4" w:space="0" w:color="auto"/>
            </w:tcBorders>
            <w:noWrap/>
            <w:vAlign w:val="bottom"/>
          </w:tcPr>
          <w:p w14:paraId="255A68D6" w14:textId="77777777" w:rsidR="00F42365" w:rsidRPr="003E2901" w:rsidRDefault="00F42365" w:rsidP="00524478">
            <w:pPr>
              <w:spacing w:after="0"/>
              <w:jc w:val="center"/>
              <w:rPr>
                <w:rFonts w:eastAsia="Times New Roman" w:cs="Calibri"/>
                <w:color w:val="000000"/>
              </w:rPr>
            </w:pPr>
            <w:r>
              <w:rPr>
                <w:rFonts w:cs="Calibri"/>
                <w:color w:val="000000"/>
              </w:rPr>
              <w:t>No</w:t>
            </w:r>
          </w:p>
        </w:tc>
      </w:tr>
    </w:tbl>
    <w:p w14:paraId="4E0664BA" w14:textId="77777777" w:rsidR="00F42365" w:rsidRPr="00454E55" w:rsidRDefault="00F42365" w:rsidP="00F42365">
      <w:pPr>
        <w:spacing w:before="120"/>
      </w:pPr>
    </w:p>
    <w:p w14:paraId="364F824C" w14:textId="77777777" w:rsidR="003F3BFD" w:rsidRDefault="003F3BFD" w:rsidP="003F3BFD">
      <w:pPr>
        <w:pStyle w:val="ListParagraph"/>
        <w:numPr>
          <w:ilvl w:val="0"/>
          <w:numId w:val="0"/>
        </w:numPr>
      </w:pPr>
    </w:p>
    <w:p w14:paraId="2346694A" w14:textId="77777777" w:rsidR="003F3BFD" w:rsidRDefault="003F3BFD" w:rsidP="009F3FE8">
      <w:pPr>
        <w:pStyle w:val="Heading2"/>
      </w:pPr>
      <w:bookmarkStart w:id="18" w:name="_Toc122081810"/>
      <w:bookmarkStart w:id="19" w:name="_Toc235000605"/>
      <w:r>
        <w:t>Transmission Solutions</w:t>
      </w:r>
      <w:bookmarkEnd w:id="18"/>
      <w:bookmarkEnd w:id="19"/>
    </w:p>
    <w:p w14:paraId="6199CDEF" w14:textId="47E4D03A" w:rsidR="00CB191E" w:rsidRDefault="00D95765" w:rsidP="00CB191E">
      <w:pPr>
        <w:spacing w:before="120"/>
        <w:jc w:val="both"/>
      </w:pPr>
      <w:r w:rsidRPr="00D95765">
        <w:t xml:space="preserve">The addition of the new load at the </w:t>
      </w:r>
      <w:r w:rsidR="00706985">
        <w:t>Quindaro</w:t>
      </w:r>
      <w:r w:rsidRPr="00D95765">
        <w:t xml:space="preserve"> delivery point resulted in potential thermal overloads on the </w:t>
      </w:r>
      <w:r w:rsidR="00C769DB">
        <w:t>161</w:t>
      </w:r>
      <w:r w:rsidRPr="00D95765">
        <w:t xml:space="preserve"> kV transmission system</w:t>
      </w:r>
      <w:r w:rsidR="00C769DB">
        <w:t xml:space="preserve"> near the load</w:t>
      </w:r>
      <w:r w:rsidRPr="00D95765">
        <w:t xml:space="preserve">. </w:t>
      </w:r>
      <w:r w:rsidR="00CB191E" w:rsidRPr="00D95765">
        <w:t>Portfolio 1 consists of rebuilding the overloaded transmission lines identified in Table 3-1.</w:t>
      </w:r>
      <w:r w:rsidR="00C769DB">
        <w:t xml:space="preserve">  Portfolio 2 includes </w:t>
      </w:r>
      <w:r w:rsidR="00CB6FBB">
        <w:t>a</w:t>
      </w:r>
      <w:r w:rsidR="00C769DB">
        <w:t xml:space="preserve"> new Nearman – Quindaro 2</w:t>
      </w:r>
      <w:r w:rsidR="00C769DB" w:rsidRPr="00C769DB">
        <w:rPr>
          <w:vertAlign w:val="superscript"/>
        </w:rPr>
        <w:t>nd</w:t>
      </w:r>
      <w:r w:rsidR="00C769DB">
        <w:t xml:space="preserve"> circuit 161kV line.</w:t>
      </w:r>
    </w:p>
    <w:p w14:paraId="52D66CD0" w14:textId="06D7BC4F" w:rsidR="00BC6107" w:rsidRDefault="00BC6107" w:rsidP="00BC6107">
      <w:pPr>
        <w:rPr>
          <w:bCs/>
        </w:rPr>
      </w:pPr>
      <w:r>
        <w:rPr>
          <w:b/>
          <w:bCs/>
        </w:rPr>
        <w:t xml:space="preserve">Portfolio #1: </w:t>
      </w:r>
      <w:r>
        <w:rPr>
          <w:bCs/>
        </w:rPr>
        <w:t>Total cost $10.3 M</w:t>
      </w:r>
    </w:p>
    <w:p w14:paraId="07194946" w14:textId="581D5B1A" w:rsidR="00BC6107" w:rsidRDefault="00BC6107" w:rsidP="00BC6107">
      <w:pPr>
        <w:pStyle w:val="ListParagraph"/>
        <w:numPr>
          <w:ilvl w:val="0"/>
          <w:numId w:val="13"/>
        </w:numPr>
        <w:tabs>
          <w:tab w:val="clear" w:pos="2431"/>
        </w:tabs>
        <w:spacing w:after="0" w:line="259" w:lineRule="auto"/>
        <w:contextualSpacing/>
        <w:rPr>
          <w:rFonts w:cstheme="minorHAnsi"/>
        </w:rPr>
      </w:pPr>
      <w:r>
        <w:rPr>
          <w:rFonts w:cstheme="minorHAnsi"/>
        </w:rPr>
        <w:t>Reconductor Grand - Navy 161kV line (0.18 miles)</w:t>
      </w:r>
    </w:p>
    <w:p w14:paraId="701CB082" w14:textId="6E768421" w:rsidR="00BC6107" w:rsidRDefault="00BC6107" w:rsidP="00BC6107">
      <w:pPr>
        <w:pStyle w:val="ListParagraph"/>
        <w:numPr>
          <w:ilvl w:val="0"/>
          <w:numId w:val="13"/>
        </w:numPr>
        <w:tabs>
          <w:tab w:val="clear" w:pos="2431"/>
        </w:tabs>
        <w:spacing w:after="0"/>
        <w:contextualSpacing/>
        <w:rPr>
          <w:bCs/>
        </w:rPr>
      </w:pPr>
      <w:r>
        <w:rPr>
          <w:bCs/>
        </w:rPr>
        <w:t>Reconductor Grand - Northeastern 161kV line (1.67 miles)</w:t>
      </w:r>
    </w:p>
    <w:p w14:paraId="17AC6044" w14:textId="1CAEEB78" w:rsidR="00BC6107" w:rsidRPr="00976345" w:rsidRDefault="00BC6107" w:rsidP="00BC6107">
      <w:pPr>
        <w:pStyle w:val="ListParagraph"/>
        <w:numPr>
          <w:ilvl w:val="0"/>
          <w:numId w:val="13"/>
        </w:numPr>
        <w:tabs>
          <w:tab w:val="clear" w:pos="2431"/>
        </w:tabs>
        <w:spacing w:after="0"/>
        <w:contextualSpacing/>
        <w:rPr>
          <w:bCs/>
        </w:rPr>
      </w:pPr>
      <w:r>
        <w:rPr>
          <w:rFonts w:cstheme="minorHAnsi"/>
        </w:rPr>
        <w:t>Reconductor Mill St Tap - Rosedale 161kV line (1.65 miles)</w:t>
      </w:r>
    </w:p>
    <w:p w14:paraId="4AF5E00D" w14:textId="5889573B" w:rsidR="00BC6107" w:rsidRDefault="00BC6107" w:rsidP="00BC6107">
      <w:pPr>
        <w:pStyle w:val="ListParagraph"/>
        <w:numPr>
          <w:ilvl w:val="0"/>
          <w:numId w:val="13"/>
        </w:numPr>
        <w:tabs>
          <w:tab w:val="clear" w:pos="2431"/>
        </w:tabs>
        <w:spacing w:after="0"/>
        <w:contextualSpacing/>
        <w:rPr>
          <w:bCs/>
        </w:rPr>
      </w:pPr>
      <w:r>
        <w:rPr>
          <w:bCs/>
        </w:rPr>
        <w:t xml:space="preserve">Reconductor </w:t>
      </w:r>
      <w:r>
        <w:rPr>
          <w:rFonts w:cstheme="minorHAnsi"/>
        </w:rPr>
        <w:t xml:space="preserve">Mill St Tap - Armdale </w:t>
      </w:r>
      <w:r>
        <w:rPr>
          <w:bCs/>
        </w:rPr>
        <w:t>161kV line (1.16 miles)</w:t>
      </w:r>
    </w:p>
    <w:p w14:paraId="67DA0410" w14:textId="06DE4370" w:rsidR="00BC6107" w:rsidRPr="00976345" w:rsidRDefault="00BC6107" w:rsidP="00BC6107">
      <w:pPr>
        <w:pStyle w:val="ListParagraph"/>
        <w:numPr>
          <w:ilvl w:val="0"/>
          <w:numId w:val="13"/>
        </w:numPr>
        <w:tabs>
          <w:tab w:val="clear" w:pos="2431"/>
        </w:tabs>
        <w:spacing w:after="0"/>
        <w:contextualSpacing/>
        <w:rPr>
          <w:bCs/>
        </w:rPr>
      </w:pPr>
      <w:r>
        <w:rPr>
          <w:rFonts w:cstheme="minorHAnsi"/>
        </w:rPr>
        <w:t>Reconductor Rosedale - Barber 161kV line (2.1 miles)</w:t>
      </w:r>
    </w:p>
    <w:p w14:paraId="4E923F46" w14:textId="0EBE8BB7" w:rsidR="00BC6107" w:rsidRPr="00976345" w:rsidRDefault="00BC6107" w:rsidP="00BC6107">
      <w:pPr>
        <w:pStyle w:val="ListParagraph"/>
        <w:numPr>
          <w:ilvl w:val="0"/>
          <w:numId w:val="13"/>
        </w:numPr>
        <w:tabs>
          <w:tab w:val="clear" w:pos="2431"/>
        </w:tabs>
        <w:spacing w:after="0"/>
        <w:contextualSpacing/>
        <w:rPr>
          <w:bCs/>
        </w:rPr>
      </w:pPr>
      <w:r>
        <w:rPr>
          <w:rFonts w:cstheme="minorHAnsi"/>
        </w:rPr>
        <w:lastRenderedPageBreak/>
        <w:t>Reconductor Center City - Fairfax 161kV line (2.1 miles)</w:t>
      </w:r>
    </w:p>
    <w:p w14:paraId="637084F9" w14:textId="64E929CB" w:rsidR="00BC6107" w:rsidRPr="00976345" w:rsidRDefault="00BC6107" w:rsidP="00BC6107">
      <w:pPr>
        <w:pStyle w:val="ListParagraph"/>
        <w:numPr>
          <w:ilvl w:val="0"/>
          <w:numId w:val="13"/>
        </w:numPr>
        <w:tabs>
          <w:tab w:val="clear" w:pos="2431"/>
        </w:tabs>
        <w:spacing w:after="0"/>
        <w:contextualSpacing/>
        <w:rPr>
          <w:bCs/>
        </w:rPr>
      </w:pPr>
      <w:r>
        <w:rPr>
          <w:rFonts w:cstheme="minorHAnsi"/>
        </w:rPr>
        <w:t>Reconductor Center City - Muncie 161kV line (2.35 miles)</w:t>
      </w:r>
    </w:p>
    <w:p w14:paraId="6054D5C7" w14:textId="7A10BEA9" w:rsidR="00BC6107" w:rsidRPr="00976345" w:rsidRDefault="00BC6107" w:rsidP="00BC6107">
      <w:pPr>
        <w:pStyle w:val="ListParagraph"/>
        <w:numPr>
          <w:ilvl w:val="0"/>
          <w:numId w:val="13"/>
        </w:numPr>
        <w:tabs>
          <w:tab w:val="clear" w:pos="2431"/>
        </w:tabs>
        <w:spacing w:after="0"/>
        <w:contextualSpacing/>
        <w:rPr>
          <w:bCs/>
        </w:rPr>
      </w:pPr>
      <w:r>
        <w:rPr>
          <w:rFonts w:cstheme="minorHAnsi"/>
        </w:rPr>
        <w:t>Reconductor Armdale - Muncie 161kV line (1.86 miles)</w:t>
      </w:r>
    </w:p>
    <w:p w14:paraId="6F6F6210" w14:textId="56094617" w:rsidR="00BC6107" w:rsidRPr="00976345" w:rsidRDefault="00BC6107" w:rsidP="00BC6107">
      <w:pPr>
        <w:pStyle w:val="ListParagraph"/>
        <w:numPr>
          <w:ilvl w:val="0"/>
          <w:numId w:val="13"/>
        </w:numPr>
        <w:tabs>
          <w:tab w:val="clear" w:pos="2431"/>
        </w:tabs>
        <w:spacing w:after="0"/>
        <w:contextualSpacing/>
        <w:rPr>
          <w:bCs/>
        </w:rPr>
      </w:pPr>
      <w:r>
        <w:rPr>
          <w:rFonts w:cstheme="minorHAnsi"/>
        </w:rPr>
        <w:t>Reconductor Fairfax - Fiberglass 161kV line (0.71 miles)</w:t>
      </w:r>
    </w:p>
    <w:p w14:paraId="46E204AC" w14:textId="77777777" w:rsidR="00BC6107" w:rsidRDefault="00BC6107" w:rsidP="00BC6107">
      <w:pPr>
        <w:pStyle w:val="ListParagraph"/>
        <w:numPr>
          <w:ilvl w:val="0"/>
          <w:numId w:val="0"/>
        </w:numPr>
        <w:tabs>
          <w:tab w:val="clear" w:pos="2431"/>
        </w:tabs>
        <w:spacing w:after="0"/>
        <w:ind w:left="720"/>
        <w:contextualSpacing/>
        <w:rPr>
          <w:bCs/>
        </w:rPr>
      </w:pPr>
    </w:p>
    <w:p w14:paraId="1ED3B326" w14:textId="60A22178" w:rsidR="00BC6107" w:rsidRDefault="00BC6107" w:rsidP="00BC6107">
      <w:pPr>
        <w:rPr>
          <w:bCs/>
        </w:rPr>
      </w:pPr>
      <w:r>
        <w:rPr>
          <w:b/>
          <w:bCs/>
        </w:rPr>
        <w:t xml:space="preserve">Portfolio #2: </w:t>
      </w:r>
      <w:r>
        <w:rPr>
          <w:bCs/>
        </w:rPr>
        <w:t>Total cost $</w:t>
      </w:r>
      <w:r w:rsidR="00713907">
        <w:rPr>
          <w:bCs/>
        </w:rPr>
        <w:t>8</w:t>
      </w:r>
      <w:r>
        <w:rPr>
          <w:bCs/>
        </w:rPr>
        <w:t>.</w:t>
      </w:r>
      <w:r w:rsidR="00CB6FBB">
        <w:rPr>
          <w:bCs/>
        </w:rPr>
        <w:t>9</w:t>
      </w:r>
      <w:r>
        <w:rPr>
          <w:bCs/>
        </w:rPr>
        <w:t xml:space="preserve"> M</w:t>
      </w:r>
    </w:p>
    <w:p w14:paraId="65042390" w14:textId="77777777" w:rsidR="00BC6107" w:rsidRDefault="00BC6107" w:rsidP="00BC6107">
      <w:pPr>
        <w:pStyle w:val="ListParagraph"/>
        <w:numPr>
          <w:ilvl w:val="0"/>
          <w:numId w:val="13"/>
        </w:numPr>
        <w:tabs>
          <w:tab w:val="clear" w:pos="2431"/>
        </w:tabs>
        <w:spacing w:after="0" w:line="259" w:lineRule="auto"/>
        <w:contextualSpacing/>
        <w:rPr>
          <w:rFonts w:cstheme="minorHAnsi"/>
        </w:rPr>
      </w:pPr>
      <w:r>
        <w:rPr>
          <w:rFonts w:cstheme="minorHAnsi"/>
        </w:rPr>
        <w:t>Reconductor Grand - Navy 161kV line (0.18 miles)</w:t>
      </w:r>
    </w:p>
    <w:p w14:paraId="6AD53615" w14:textId="77777777" w:rsidR="00BC6107" w:rsidRDefault="00BC6107" w:rsidP="00BC6107">
      <w:pPr>
        <w:pStyle w:val="ListParagraph"/>
        <w:numPr>
          <w:ilvl w:val="0"/>
          <w:numId w:val="13"/>
        </w:numPr>
        <w:tabs>
          <w:tab w:val="clear" w:pos="2431"/>
        </w:tabs>
        <w:spacing w:after="0"/>
        <w:contextualSpacing/>
        <w:rPr>
          <w:bCs/>
        </w:rPr>
      </w:pPr>
      <w:r>
        <w:rPr>
          <w:bCs/>
        </w:rPr>
        <w:t>Reconductor Grand - Northeastern 161kV line (1.67 miles)</w:t>
      </w:r>
    </w:p>
    <w:p w14:paraId="3D361D60" w14:textId="1B880077" w:rsidR="00BC6107" w:rsidRDefault="00BC6107" w:rsidP="00BC6107">
      <w:pPr>
        <w:pStyle w:val="ListParagraph"/>
        <w:numPr>
          <w:ilvl w:val="0"/>
          <w:numId w:val="13"/>
        </w:numPr>
        <w:tabs>
          <w:tab w:val="clear" w:pos="2431"/>
        </w:tabs>
        <w:spacing w:after="0"/>
        <w:contextualSpacing/>
        <w:rPr>
          <w:bCs/>
        </w:rPr>
      </w:pPr>
      <w:r>
        <w:rPr>
          <w:bCs/>
        </w:rPr>
        <w:t>New Nearman – Quindaro 161kV line ckt 2</w:t>
      </w:r>
      <w:r w:rsidR="00C801FA">
        <w:rPr>
          <w:bCs/>
        </w:rPr>
        <w:t xml:space="preserve"> (3.57 miles)</w:t>
      </w:r>
    </w:p>
    <w:p w14:paraId="6011AFFC" w14:textId="77777777" w:rsidR="00BC6107" w:rsidRDefault="00BC6107" w:rsidP="00BC6107">
      <w:pPr>
        <w:spacing w:before="120"/>
        <w:jc w:val="center"/>
        <w:rPr>
          <w:b/>
        </w:rPr>
      </w:pPr>
    </w:p>
    <w:p w14:paraId="1D5D495A" w14:textId="38E3149A" w:rsidR="00BC6107" w:rsidRDefault="00BC6107" w:rsidP="000E59D6">
      <w:pPr>
        <w:tabs>
          <w:tab w:val="clear" w:pos="2431"/>
        </w:tabs>
        <w:spacing w:after="160" w:line="259" w:lineRule="auto"/>
      </w:pPr>
      <w:r>
        <w:t>SPP chose to move forward with Portfolio #</w:t>
      </w:r>
      <w:r w:rsidR="00C801FA">
        <w:t>2</w:t>
      </w:r>
      <w:r>
        <w:t>.  This solution solves all issues identified in Table 3-1 in the most cost-effective manner.</w:t>
      </w:r>
    </w:p>
    <w:p w14:paraId="41729F2B" w14:textId="7A1B8B58" w:rsidR="0075039C" w:rsidRDefault="0075039C" w:rsidP="0075039C">
      <w:pPr>
        <w:spacing w:before="120"/>
        <w:jc w:val="center"/>
        <w:rPr>
          <w:b/>
        </w:rPr>
      </w:pPr>
      <w:r>
        <w:rPr>
          <w:b/>
        </w:rPr>
        <w:t>Table 3-4:  Recommended Upgrade Portfolio #2</w:t>
      </w:r>
    </w:p>
    <w:tbl>
      <w:tblPr>
        <w:tblW w:w="9867" w:type="dxa"/>
        <w:jc w:val="center"/>
        <w:tblLayout w:type="fixed"/>
        <w:tblLook w:val="04A0" w:firstRow="1" w:lastRow="0" w:firstColumn="1" w:lastColumn="0" w:noHBand="0" w:noVBand="1"/>
      </w:tblPr>
      <w:tblGrid>
        <w:gridCol w:w="2960"/>
        <w:gridCol w:w="990"/>
        <w:gridCol w:w="1166"/>
        <w:gridCol w:w="1193"/>
        <w:gridCol w:w="1779"/>
        <w:gridCol w:w="1779"/>
      </w:tblGrid>
      <w:tr w:rsidR="0075039C" w:rsidRPr="00622176" w14:paraId="0FF580F0" w14:textId="77777777" w:rsidTr="00524478">
        <w:trPr>
          <w:trHeight w:val="97"/>
          <w:jc w:val="center"/>
        </w:trPr>
        <w:tc>
          <w:tcPr>
            <w:tcW w:w="2960" w:type="dxa"/>
            <w:tcBorders>
              <w:top w:val="single" w:sz="8" w:space="0" w:color="auto"/>
              <w:left w:val="single" w:sz="8" w:space="0" w:color="auto"/>
              <w:bottom w:val="single" w:sz="8" w:space="0" w:color="auto"/>
              <w:right w:val="single" w:sz="8" w:space="0" w:color="auto"/>
            </w:tcBorders>
            <w:shd w:val="clear" w:color="auto" w:fill="4D9DD3"/>
            <w:vAlign w:val="center"/>
            <w:hideMark/>
          </w:tcPr>
          <w:p w14:paraId="6551064A" w14:textId="77777777" w:rsidR="0075039C" w:rsidRPr="00622176" w:rsidRDefault="0075039C" w:rsidP="00524478">
            <w:pPr>
              <w:spacing w:after="0"/>
              <w:jc w:val="center"/>
              <w:rPr>
                <w:rFonts w:eastAsia="Times New Roman" w:cs="Times New Roman"/>
                <w:b/>
                <w:bCs/>
                <w:color w:val="F8F8F8"/>
                <w:sz w:val="22"/>
                <w:szCs w:val="22"/>
              </w:rPr>
            </w:pPr>
            <w:r w:rsidRPr="00622176">
              <w:rPr>
                <w:sz w:val="22"/>
                <w:szCs w:val="22"/>
              </w:rPr>
              <w:br w:type="page"/>
            </w:r>
            <w:r w:rsidRPr="00622176">
              <w:rPr>
                <w:rFonts w:eastAsia="Times New Roman" w:cs="Times New Roman"/>
                <w:b/>
                <w:bCs/>
                <w:color w:val="F8F8F8"/>
                <w:sz w:val="22"/>
                <w:szCs w:val="22"/>
              </w:rPr>
              <w:t>New Upgrade Description*</w:t>
            </w:r>
          </w:p>
        </w:tc>
        <w:tc>
          <w:tcPr>
            <w:tcW w:w="990" w:type="dxa"/>
            <w:tcBorders>
              <w:top w:val="single" w:sz="8" w:space="0" w:color="auto"/>
              <w:left w:val="nil"/>
              <w:bottom w:val="single" w:sz="8" w:space="0" w:color="auto"/>
              <w:right w:val="single" w:sz="8" w:space="0" w:color="auto"/>
            </w:tcBorders>
            <w:shd w:val="clear" w:color="auto" w:fill="4D9DD3"/>
            <w:vAlign w:val="center"/>
            <w:hideMark/>
          </w:tcPr>
          <w:p w14:paraId="706B44A2" w14:textId="77777777" w:rsidR="0075039C" w:rsidRPr="00622176" w:rsidRDefault="0075039C" w:rsidP="00524478">
            <w:pPr>
              <w:spacing w:after="0"/>
              <w:jc w:val="center"/>
              <w:rPr>
                <w:rFonts w:eastAsia="Times New Roman" w:cs="Times New Roman"/>
                <w:b/>
                <w:bCs/>
                <w:color w:val="F8F8F8"/>
                <w:sz w:val="22"/>
                <w:szCs w:val="22"/>
              </w:rPr>
            </w:pPr>
            <w:r w:rsidRPr="00622176">
              <w:rPr>
                <w:rFonts w:eastAsia="Times New Roman" w:cs="Times New Roman"/>
                <w:b/>
                <w:bCs/>
                <w:color w:val="F8F8F8"/>
                <w:sz w:val="22"/>
                <w:szCs w:val="22"/>
              </w:rPr>
              <w:t>Mileage</w:t>
            </w:r>
          </w:p>
        </w:tc>
        <w:tc>
          <w:tcPr>
            <w:tcW w:w="1166" w:type="dxa"/>
            <w:tcBorders>
              <w:top w:val="single" w:sz="8" w:space="0" w:color="auto"/>
              <w:left w:val="nil"/>
              <w:bottom w:val="single" w:sz="8" w:space="0" w:color="auto"/>
              <w:right w:val="single" w:sz="8" w:space="0" w:color="auto"/>
            </w:tcBorders>
            <w:shd w:val="clear" w:color="auto" w:fill="4D9DD3"/>
            <w:vAlign w:val="center"/>
            <w:hideMark/>
          </w:tcPr>
          <w:p w14:paraId="5E34EF70" w14:textId="77777777" w:rsidR="0075039C" w:rsidRPr="00622176" w:rsidRDefault="0075039C" w:rsidP="00524478">
            <w:pPr>
              <w:spacing w:after="0"/>
              <w:jc w:val="center"/>
              <w:rPr>
                <w:rFonts w:eastAsia="Times New Roman" w:cs="Times New Roman"/>
                <w:b/>
                <w:bCs/>
                <w:color w:val="F8F8F8"/>
                <w:sz w:val="22"/>
                <w:szCs w:val="22"/>
              </w:rPr>
            </w:pPr>
            <w:r w:rsidRPr="00622176">
              <w:rPr>
                <w:rFonts w:eastAsia="Times New Roman" w:cs="Times New Roman"/>
                <w:b/>
                <w:bCs/>
                <w:color w:val="F8F8F8"/>
                <w:sz w:val="22"/>
                <w:szCs w:val="22"/>
              </w:rPr>
              <w:t>Required Flow (MVA)</w:t>
            </w:r>
          </w:p>
        </w:tc>
        <w:tc>
          <w:tcPr>
            <w:tcW w:w="1193" w:type="dxa"/>
            <w:tcBorders>
              <w:top w:val="single" w:sz="8" w:space="0" w:color="auto"/>
              <w:left w:val="nil"/>
              <w:bottom w:val="single" w:sz="8" w:space="0" w:color="auto"/>
              <w:right w:val="single" w:sz="4" w:space="0" w:color="auto"/>
            </w:tcBorders>
            <w:shd w:val="clear" w:color="auto" w:fill="4D9DD3"/>
            <w:vAlign w:val="center"/>
            <w:hideMark/>
          </w:tcPr>
          <w:p w14:paraId="2FD28DCE" w14:textId="77777777" w:rsidR="0075039C" w:rsidRPr="00622176" w:rsidRDefault="0075039C" w:rsidP="00524478">
            <w:pPr>
              <w:spacing w:after="0"/>
              <w:jc w:val="center"/>
              <w:rPr>
                <w:rFonts w:eastAsia="Times New Roman" w:cs="Times New Roman"/>
                <w:b/>
                <w:bCs/>
                <w:color w:val="F8F8F8"/>
                <w:sz w:val="22"/>
                <w:szCs w:val="22"/>
              </w:rPr>
            </w:pPr>
            <w:r w:rsidRPr="00622176">
              <w:rPr>
                <w:rFonts w:eastAsia="Times New Roman" w:cs="Times New Roman"/>
                <w:b/>
                <w:bCs/>
                <w:color w:val="F8F8F8"/>
                <w:sz w:val="22"/>
                <w:szCs w:val="22"/>
              </w:rPr>
              <w:t>Date Needed**</w:t>
            </w:r>
          </w:p>
        </w:tc>
        <w:tc>
          <w:tcPr>
            <w:tcW w:w="1779" w:type="dxa"/>
            <w:tcBorders>
              <w:top w:val="single" w:sz="8" w:space="0" w:color="auto"/>
              <w:left w:val="single" w:sz="4" w:space="0" w:color="auto"/>
              <w:bottom w:val="single" w:sz="8" w:space="0" w:color="auto"/>
              <w:right w:val="single" w:sz="4" w:space="0" w:color="auto"/>
            </w:tcBorders>
            <w:shd w:val="clear" w:color="auto" w:fill="4D9DD3"/>
          </w:tcPr>
          <w:p w14:paraId="3B96E3D0" w14:textId="77777777" w:rsidR="0075039C" w:rsidRPr="00622176" w:rsidRDefault="0075039C" w:rsidP="00524478">
            <w:pPr>
              <w:spacing w:after="0"/>
              <w:jc w:val="center"/>
              <w:rPr>
                <w:rFonts w:eastAsia="Times New Roman" w:cs="Times New Roman"/>
                <w:b/>
                <w:bCs/>
                <w:color w:val="F8F8F8"/>
                <w:sz w:val="22"/>
                <w:szCs w:val="22"/>
              </w:rPr>
            </w:pPr>
            <w:r w:rsidRPr="00622176">
              <w:rPr>
                <w:rFonts w:eastAsia="Times New Roman" w:cs="Times New Roman"/>
                <w:b/>
                <w:bCs/>
                <w:color w:val="F8F8F8"/>
                <w:sz w:val="22"/>
                <w:szCs w:val="22"/>
              </w:rPr>
              <w:t>Host Transmission Owner</w:t>
            </w:r>
          </w:p>
        </w:tc>
        <w:tc>
          <w:tcPr>
            <w:tcW w:w="1779" w:type="dxa"/>
            <w:tcBorders>
              <w:top w:val="single" w:sz="8" w:space="0" w:color="auto"/>
              <w:left w:val="single" w:sz="4" w:space="0" w:color="auto"/>
              <w:bottom w:val="single" w:sz="8" w:space="0" w:color="auto"/>
              <w:right w:val="single" w:sz="8" w:space="0" w:color="auto"/>
            </w:tcBorders>
            <w:shd w:val="clear" w:color="auto" w:fill="4D9DD3"/>
            <w:vAlign w:val="center"/>
            <w:hideMark/>
          </w:tcPr>
          <w:p w14:paraId="26AE8372" w14:textId="77777777" w:rsidR="0075039C" w:rsidRPr="00622176" w:rsidRDefault="0075039C" w:rsidP="00524478">
            <w:pPr>
              <w:spacing w:after="0"/>
              <w:jc w:val="center"/>
              <w:rPr>
                <w:rFonts w:eastAsia="Times New Roman" w:cs="Times New Roman"/>
                <w:b/>
                <w:bCs/>
                <w:color w:val="F8F8F8"/>
                <w:sz w:val="22"/>
                <w:szCs w:val="22"/>
              </w:rPr>
            </w:pPr>
            <w:r w:rsidRPr="00622176">
              <w:rPr>
                <w:rFonts w:eastAsia="Times New Roman" w:cs="Times New Roman"/>
                <w:b/>
                <w:bCs/>
                <w:color w:val="F8F8F8"/>
                <w:sz w:val="22"/>
                <w:szCs w:val="22"/>
              </w:rPr>
              <w:t>Estimated Cost***</w:t>
            </w:r>
          </w:p>
        </w:tc>
      </w:tr>
      <w:tr w:rsidR="0075039C" w:rsidRPr="00622176" w14:paraId="28F59A67" w14:textId="77777777" w:rsidTr="00C769DB">
        <w:trPr>
          <w:trHeight w:val="673"/>
          <w:jc w:val="center"/>
        </w:trPr>
        <w:tc>
          <w:tcPr>
            <w:tcW w:w="2960" w:type="dxa"/>
            <w:tcBorders>
              <w:top w:val="single" w:sz="4" w:space="0" w:color="auto"/>
              <w:left w:val="single" w:sz="8" w:space="0" w:color="auto"/>
              <w:bottom w:val="single" w:sz="8" w:space="0" w:color="auto"/>
              <w:right w:val="single" w:sz="8" w:space="0" w:color="auto"/>
            </w:tcBorders>
            <w:vAlign w:val="center"/>
          </w:tcPr>
          <w:p w14:paraId="58602677" w14:textId="775A3773" w:rsidR="0075039C" w:rsidRPr="00622176" w:rsidRDefault="0075039C" w:rsidP="00524478">
            <w:pPr>
              <w:rPr>
                <w:color w:val="auto"/>
                <w:sz w:val="22"/>
                <w:szCs w:val="22"/>
              </w:rPr>
            </w:pPr>
            <w:r>
              <w:rPr>
                <w:rFonts w:cstheme="minorHAnsi"/>
              </w:rPr>
              <w:t>Reconductor Grand - Navy 161kV line</w:t>
            </w:r>
          </w:p>
        </w:tc>
        <w:tc>
          <w:tcPr>
            <w:tcW w:w="990" w:type="dxa"/>
            <w:tcBorders>
              <w:top w:val="single" w:sz="4" w:space="0" w:color="auto"/>
              <w:left w:val="nil"/>
              <w:bottom w:val="single" w:sz="8" w:space="0" w:color="auto"/>
              <w:right w:val="single" w:sz="8" w:space="0" w:color="auto"/>
            </w:tcBorders>
            <w:noWrap/>
            <w:vAlign w:val="center"/>
          </w:tcPr>
          <w:p w14:paraId="7BB094AB" w14:textId="2AF90FFB" w:rsidR="0075039C" w:rsidRPr="00622176" w:rsidRDefault="0075039C" w:rsidP="00524478">
            <w:pPr>
              <w:jc w:val="center"/>
              <w:rPr>
                <w:color w:val="auto"/>
                <w:sz w:val="22"/>
                <w:szCs w:val="22"/>
              </w:rPr>
            </w:pPr>
            <w:r>
              <w:rPr>
                <w:color w:val="auto"/>
                <w:sz w:val="22"/>
                <w:szCs w:val="22"/>
              </w:rPr>
              <w:t>0.18</w:t>
            </w:r>
          </w:p>
        </w:tc>
        <w:tc>
          <w:tcPr>
            <w:tcW w:w="1166" w:type="dxa"/>
            <w:tcBorders>
              <w:top w:val="single" w:sz="4" w:space="0" w:color="auto"/>
              <w:left w:val="nil"/>
              <w:bottom w:val="single" w:sz="8" w:space="0" w:color="auto"/>
              <w:right w:val="single" w:sz="8" w:space="0" w:color="auto"/>
            </w:tcBorders>
            <w:noWrap/>
            <w:vAlign w:val="center"/>
          </w:tcPr>
          <w:p w14:paraId="40446479" w14:textId="3E4E6D33" w:rsidR="0075039C" w:rsidRPr="00622176" w:rsidRDefault="0075039C" w:rsidP="00524478">
            <w:pPr>
              <w:jc w:val="center"/>
              <w:rPr>
                <w:color w:val="auto"/>
                <w:sz w:val="22"/>
                <w:szCs w:val="22"/>
              </w:rPr>
            </w:pPr>
            <w:r>
              <w:rPr>
                <w:color w:val="auto"/>
                <w:sz w:val="22"/>
                <w:szCs w:val="22"/>
              </w:rPr>
              <w:t>313</w:t>
            </w:r>
          </w:p>
        </w:tc>
        <w:tc>
          <w:tcPr>
            <w:tcW w:w="1193" w:type="dxa"/>
            <w:tcBorders>
              <w:top w:val="single" w:sz="4" w:space="0" w:color="auto"/>
              <w:left w:val="nil"/>
              <w:bottom w:val="single" w:sz="8" w:space="0" w:color="auto"/>
              <w:right w:val="single" w:sz="8" w:space="0" w:color="auto"/>
            </w:tcBorders>
            <w:noWrap/>
            <w:vAlign w:val="center"/>
          </w:tcPr>
          <w:p w14:paraId="1ACF55A5" w14:textId="723948C1" w:rsidR="0075039C" w:rsidRPr="00622176" w:rsidRDefault="0075039C" w:rsidP="00524478">
            <w:pPr>
              <w:rPr>
                <w:rFonts w:eastAsia="Times New Roman" w:cs="Times New Roman"/>
                <w:color w:val="auto"/>
                <w:sz w:val="22"/>
                <w:szCs w:val="22"/>
              </w:rPr>
            </w:pPr>
            <w:r>
              <w:rPr>
                <w:rFonts w:eastAsia="Times New Roman" w:cs="Times New Roman"/>
                <w:color w:val="auto"/>
                <w:sz w:val="22"/>
                <w:szCs w:val="22"/>
              </w:rPr>
              <w:t>6</w:t>
            </w:r>
            <w:r w:rsidRPr="00622176">
              <w:rPr>
                <w:rFonts w:eastAsia="Times New Roman" w:cs="Times New Roman"/>
                <w:color w:val="auto"/>
                <w:sz w:val="22"/>
                <w:szCs w:val="22"/>
              </w:rPr>
              <w:t>/1/20</w:t>
            </w:r>
            <w:r>
              <w:rPr>
                <w:rFonts w:eastAsia="Times New Roman" w:cs="Times New Roman"/>
                <w:color w:val="auto"/>
                <w:sz w:val="22"/>
                <w:szCs w:val="22"/>
              </w:rPr>
              <w:t>35</w:t>
            </w:r>
          </w:p>
        </w:tc>
        <w:tc>
          <w:tcPr>
            <w:tcW w:w="1779" w:type="dxa"/>
            <w:tcBorders>
              <w:top w:val="single" w:sz="4" w:space="0" w:color="auto"/>
              <w:left w:val="single" w:sz="8" w:space="0" w:color="auto"/>
              <w:bottom w:val="single" w:sz="8" w:space="0" w:color="auto"/>
              <w:right w:val="single" w:sz="8" w:space="0" w:color="auto"/>
            </w:tcBorders>
            <w:vAlign w:val="center"/>
          </w:tcPr>
          <w:p w14:paraId="1F154CB2" w14:textId="064C4169" w:rsidR="0075039C" w:rsidRPr="00622176" w:rsidRDefault="0075039C" w:rsidP="00524478">
            <w:pPr>
              <w:rPr>
                <w:color w:val="auto"/>
                <w:sz w:val="22"/>
                <w:szCs w:val="22"/>
              </w:rPr>
            </w:pPr>
            <w:r>
              <w:rPr>
                <w:color w:val="auto"/>
                <w:sz w:val="22"/>
                <w:szCs w:val="22"/>
              </w:rPr>
              <w:t>KCPL</w:t>
            </w:r>
          </w:p>
        </w:tc>
        <w:tc>
          <w:tcPr>
            <w:tcW w:w="1779" w:type="dxa"/>
            <w:tcBorders>
              <w:top w:val="single" w:sz="4" w:space="0" w:color="auto"/>
              <w:left w:val="single" w:sz="8" w:space="0" w:color="auto"/>
              <w:bottom w:val="single" w:sz="8" w:space="0" w:color="auto"/>
              <w:right w:val="single" w:sz="8" w:space="0" w:color="auto"/>
            </w:tcBorders>
            <w:noWrap/>
            <w:vAlign w:val="center"/>
          </w:tcPr>
          <w:p w14:paraId="0F2C1385" w14:textId="2C692483" w:rsidR="0075039C" w:rsidRPr="00622176" w:rsidRDefault="0075039C" w:rsidP="00524478">
            <w:pPr>
              <w:rPr>
                <w:color w:val="auto"/>
                <w:sz w:val="22"/>
                <w:szCs w:val="22"/>
              </w:rPr>
            </w:pPr>
            <w:r w:rsidRPr="00622176">
              <w:rPr>
                <w:color w:val="auto"/>
                <w:sz w:val="22"/>
                <w:szCs w:val="22"/>
              </w:rPr>
              <w:t>$</w:t>
            </w:r>
            <w:r>
              <w:rPr>
                <w:color w:val="auto"/>
                <w:sz w:val="22"/>
                <w:szCs w:val="22"/>
              </w:rPr>
              <w:t>135,000</w:t>
            </w:r>
          </w:p>
        </w:tc>
      </w:tr>
      <w:tr w:rsidR="0075039C" w:rsidRPr="00622176" w14:paraId="4B31A7DC" w14:textId="77777777" w:rsidTr="00524478">
        <w:trPr>
          <w:trHeight w:val="133"/>
          <w:jc w:val="center"/>
        </w:trPr>
        <w:tc>
          <w:tcPr>
            <w:tcW w:w="2960" w:type="dxa"/>
            <w:tcBorders>
              <w:top w:val="single" w:sz="4" w:space="0" w:color="auto"/>
              <w:left w:val="single" w:sz="8" w:space="0" w:color="auto"/>
              <w:bottom w:val="single" w:sz="8" w:space="0" w:color="auto"/>
              <w:right w:val="single" w:sz="8" w:space="0" w:color="auto"/>
            </w:tcBorders>
            <w:vAlign w:val="bottom"/>
          </w:tcPr>
          <w:p w14:paraId="71312706" w14:textId="6547F66F" w:rsidR="0075039C" w:rsidRPr="00622176" w:rsidRDefault="0075039C" w:rsidP="00524478">
            <w:pPr>
              <w:rPr>
                <w:rFonts w:eastAsia="Times New Roman" w:cs="Calibri"/>
                <w:color w:val="auto"/>
                <w:sz w:val="22"/>
                <w:szCs w:val="22"/>
              </w:rPr>
            </w:pPr>
            <w:r>
              <w:rPr>
                <w:bCs/>
              </w:rPr>
              <w:t>Reconductor Grand - Northeastern 161kV line</w:t>
            </w:r>
          </w:p>
        </w:tc>
        <w:tc>
          <w:tcPr>
            <w:tcW w:w="990" w:type="dxa"/>
            <w:tcBorders>
              <w:top w:val="single" w:sz="4" w:space="0" w:color="auto"/>
              <w:left w:val="nil"/>
              <w:bottom w:val="single" w:sz="8" w:space="0" w:color="auto"/>
              <w:right w:val="single" w:sz="8" w:space="0" w:color="auto"/>
            </w:tcBorders>
            <w:noWrap/>
            <w:vAlign w:val="bottom"/>
          </w:tcPr>
          <w:p w14:paraId="05B30792" w14:textId="076628B7" w:rsidR="0075039C" w:rsidRPr="00622176" w:rsidRDefault="0075039C" w:rsidP="00524478">
            <w:pPr>
              <w:jc w:val="center"/>
              <w:rPr>
                <w:rFonts w:eastAsia="Times New Roman" w:cs="Times New Roman"/>
                <w:color w:val="auto"/>
                <w:sz w:val="22"/>
                <w:szCs w:val="22"/>
              </w:rPr>
            </w:pPr>
            <w:r>
              <w:rPr>
                <w:color w:val="auto"/>
                <w:sz w:val="22"/>
                <w:szCs w:val="22"/>
              </w:rPr>
              <w:t>1.67</w:t>
            </w:r>
          </w:p>
        </w:tc>
        <w:tc>
          <w:tcPr>
            <w:tcW w:w="1166" w:type="dxa"/>
            <w:tcBorders>
              <w:top w:val="single" w:sz="4" w:space="0" w:color="auto"/>
              <w:left w:val="nil"/>
              <w:bottom w:val="single" w:sz="8" w:space="0" w:color="auto"/>
              <w:right w:val="single" w:sz="8" w:space="0" w:color="auto"/>
            </w:tcBorders>
            <w:noWrap/>
            <w:vAlign w:val="bottom"/>
          </w:tcPr>
          <w:p w14:paraId="40361F37" w14:textId="0A2DCE3C" w:rsidR="0075039C" w:rsidRPr="00622176" w:rsidRDefault="0075039C" w:rsidP="00524478">
            <w:pPr>
              <w:jc w:val="center"/>
              <w:rPr>
                <w:rFonts w:eastAsia="Times New Roman" w:cs="Times New Roman"/>
                <w:color w:val="auto"/>
                <w:sz w:val="22"/>
                <w:szCs w:val="22"/>
              </w:rPr>
            </w:pPr>
            <w:r>
              <w:rPr>
                <w:color w:val="auto"/>
                <w:sz w:val="22"/>
                <w:szCs w:val="22"/>
              </w:rPr>
              <w:t>313</w:t>
            </w:r>
          </w:p>
        </w:tc>
        <w:tc>
          <w:tcPr>
            <w:tcW w:w="1193" w:type="dxa"/>
            <w:tcBorders>
              <w:top w:val="single" w:sz="4" w:space="0" w:color="auto"/>
              <w:left w:val="nil"/>
              <w:bottom w:val="single" w:sz="8" w:space="0" w:color="auto"/>
              <w:right w:val="single" w:sz="8" w:space="0" w:color="auto"/>
            </w:tcBorders>
            <w:noWrap/>
            <w:vAlign w:val="center"/>
          </w:tcPr>
          <w:p w14:paraId="77585D24" w14:textId="764F50C2" w:rsidR="0075039C" w:rsidRPr="00622176" w:rsidRDefault="0075039C" w:rsidP="00524478">
            <w:pPr>
              <w:rPr>
                <w:rFonts w:eastAsia="Times New Roman" w:cs="Times New Roman"/>
                <w:color w:val="auto"/>
                <w:sz w:val="22"/>
                <w:szCs w:val="22"/>
              </w:rPr>
            </w:pPr>
            <w:r>
              <w:rPr>
                <w:rFonts w:eastAsia="Times New Roman" w:cs="Times New Roman"/>
                <w:color w:val="auto"/>
                <w:sz w:val="22"/>
                <w:szCs w:val="22"/>
              </w:rPr>
              <w:t>6</w:t>
            </w:r>
            <w:r w:rsidRPr="00622176">
              <w:rPr>
                <w:rFonts w:eastAsia="Times New Roman" w:cs="Times New Roman"/>
                <w:color w:val="auto"/>
                <w:sz w:val="22"/>
                <w:szCs w:val="22"/>
              </w:rPr>
              <w:t>/1/20</w:t>
            </w:r>
            <w:r>
              <w:rPr>
                <w:rFonts w:eastAsia="Times New Roman" w:cs="Times New Roman"/>
                <w:color w:val="auto"/>
                <w:sz w:val="22"/>
                <w:szCs w:val="22"/>
              </w:rPr>
              <w:t>35</w:t>
            </w:r>
          </w:p>
        </w:tc>
        <w:tc>
          <w:tcPr>
            <w:tcW w:w="1779" w:type="dxa"/>
            <w:tcBorders>
              <w:top w:val="single" w:sz="4" w:space="0" w:color="auto"/>
              <w:left w:val="single" w:sz="8" w:space="0" w:color="auto"/>
              <w:bottom w:val="single" w:sz="8" w:space="0" w:color="auto"/>
              <w:right w:val="single" w:sz="8" w:space="0" w:color="auto"/>
            </w:tcBorders>
            <w:vAlign w:val="center"/>
          </w:tcPr>
          <w:p w14:paraId="13FA17F4" w14:textId="1EA7DBED" w:rsidR="0075039C" w:rsidRPr="00622176" w:rsidRDefault="0075039C" w:rsidP="00524478">
            <w:pPr>
              <w:rPr>
                <w:color w:val="auto"/>
                <w:sz w:val="22"/>
                <w:szCs w:val="22"/>
              </w:rPr>
            </w:pPr>
            <w:r>
              <w:rPr>
                <w:color w:val="auto"/>
                <w:sz w:val="22"/>
                <w:szCs w:val="22"/>
              </w:rPr>
              <w:t>KCPL</w:t>
            </w:r>
          </w:p>
        </w:tc>
        <w:tc>
          <w:tcPr>
            <w:tcW w:w="1779" w:type="dxa"/>
            <w:tcBorders>
              <w:top w:val="single" w:sz="4" w:space="0" w:color="auto"/>
              <w:left w:val="single" w:sz="8" w:space="0" w:color="auto"/>
              <w:bottom w:val="single" w:sz="8" w:space="0" w:color="auto"/>
              <w:right w:val="single" w:sz="8" w:space="0" w:color="auto"/>
            </w:tcBorders>
            <w:noWrap/>
            <w:vAlign w:val="bottom"/>
          </w:tcPr>
          <w:p w14:paraId="7C75B870" w14:textId="5D4CF801" w:rsidR="0075039C" w:rsidRPr="00622176" w:rsidRDefault="0075039C" w:rsidP="00524478">
            <w:pPr>
              <w:rPr>
                <w:color w:val="auto"/>
                <w:sz w:val="22"/>
                <w:szCs w:val="22"/>
              </w:rPr>
            </w:pPr>
            <w:r w:rsidRPr="00622176">
              <w:rPr>
                <w:color w:val="auto"/>
                <w:sz w:val="22"/>
                <w:szCs w:val="22"/>
              </w:rPr>
              <w:t>$</w:t>
            </w:r>
            <w:r>
              <w:rPr>
                <w:color w:val="auto"/>
                <w:sz w:val="22"/>
                <w:szCs w:val="22"/>
              </w:rPr>
              <w:t>1,252,500</w:t>
            </w:r>
            <w:r w:rsidRPr="00622176">
              <w:rPr>
                <w:color w:val="auto"/>
                <w:sz w:val="22"/>
                <w:szCs w:val="22"/>
              </w:rPr>
              <w:t xml:space="preserve"> </w:t>
            </w:r>
          </w:p>
        </w:tc>
      </w:tr>
      <w:tr w:rsidR="0075039C" w:rsidRPr="00622176" w14:paraId="105A8E1C" w14:textId="77777777" w:rsidTr="00524478">
        <w:trPr>
          <w:trHeight w:val="562"/>
          <w:jc w:val="center"/>
        </w:trPr>
        <w:tc>
          <w:tcPr>
            <w:tcW w:w="2960" w:type="dxa"/>
            <w:tcBorders>
              <w:top w:val="single" w:sz="4" w:space="0" w:color="auto"/>
              <w:left w:val="single" w:sz="8" w:space="0" w:color="auto"/>
              <w:bottom w:val="single" w:sz="8" w:space="0" w:color="auto"/>
              <w:right w:val="single" w:sz="8" w:space="0" w:color="auto"/>
            </w:tcBorders>
            <w:vAlign w:val="bottom"/>
          </w:tcPr>
          <w:p w14:paraId="4B017079" w14:textId="5F50ACEC" w:rsidR="0075039C" w:rsidRPr="00622176" w:rsidRDefault="00C801FA" w:rsidP="00524478">
            <w:pPr>
              <w:rPr>
                <w:rFonts w:eastAsia="Times New Roman" w:cs="Calibri"/>
                <w:color w:val="auto"/>
                <w:sz w:val="22"/>
                <w:szCs w:val="22"/>
              </w:rPr>
            </w:pPr>
            <w:r>
              <w:rPr>
                <w:rFonts w:cstheme="minorHAnsi"/>
              </w:rPr>
              <w:t>New Nearman – Quindaro 161kV line ckt 2</w:t>
            </w:r>
          </w:p>
        </w:tc>
        <w:tc>
          <w:tcPr>
            <w:tcW w:w="990" w:type="dxa"/>
            <w:tcBorders>
              <w:top w:val="single" w:sz="4" w:space="0" w:color="auto"/>
              <w:left w:val="nil"/>
              <w:bottom w:val="single" w:sz="8" w:space="0" w:color="auto"/>
              <w:right w:val="single" w:sz="8" w:space="0" w:color="auto"/>
            </w:tcBorders>
            <w:noWrap/>
            <w:vAlign w:val="bottom"/>
          </w:tcPr>
          <w:p w14:paraId="1144ABB9" w14:textId="7B73BBA5" w:rsidR="0075039C" w:rsidRPr="00622176" w:rsidRDefault="0075039C" w:rsidP="00524478">
            <w:pPr>
              <w:jc w:val="center"/>
              <w:rPr>
                <w:rFonts w:eastAsia="Times New Roman" w:cs="Times New Roman"/>
                <w:color w:val="auto"/>
                <w:sz w:val="22"/>
                <w:szCs w:val="22"/>
              </w:rPr>
            </w:pPr>
            <w:r w:rsidRPr="00622176">
              <w:rPr>
                <w:color w:val="auto"/>
                <w:sz w:val="22"/>
                <w:szCs w:val="22"/>
              </w:rPr>
              <w:t>3.</w:t>
            </w:r>
            <w:r w:rsidR="00C801FA">
              <w:rPr>
                <w:color w:val="auto"/>
                <w:sz w:val="22"/>
                <w:szCs w:val="22"/>
              </w:rPr>
              <w:t>57</w:t>
            </w:r>
          </w:p>
        </w:tc>
        <w:tc>
          <w:tcPr>
            <w:tcW w:w="1166" w:type="dxa"/>
            <w:tcBorders>
              <w:top w:val="single" w:sz="4" w:space="0" w:color="auto"/>
              <w:left w:val="nil"/>
              <w:bottom w:val="single" w:sz="8" w:space="0" w:color="auto"/>
              <w:right w:val="single" w:sz="8" w:space="0" w:color="auto"/>
            </w:tcBorders>
            <w:noWrap/>
            <w:vAlign w:val="bottom"/>
          </w:tcPr>
          <w:p w14:paraId="127CA2EA" w14:textId="366D59EF" w:rsidR="0075039C" w:rsidRPr="00622176" w:rsidRDefault="00C801FA" w:rsidP="00524478">
            <w:pPr>
              <w:jc w:val="center"/>
              <w:rPr>
                <w:rFonts w:eastAsia="Times New Roman" w:cs="Times New Roman"/>
                <w:color w:val="auto"/>
                <w:sz w:val="22"/>
                <w:szCs w:val="22"/>
              </w:rPr>
            </w:pPr>
            <w:r>
              <w:rPr>
                <w:color w:val="auto"/>
                <w:sz w:val="22"/>
                <w:szCs w:val="22"/>
              </w:rPr>
              <w:t>318</w:t>
            </w:r>
          </w:p>
        </w:tc>
        <w:tc>
          <w:tcPr>
            <w:tcW w:w="1193" w:type="dxa"/>
            <w:tcBorders>
              <w:top w:val="single" w:sz="4" w:space="0" w:color="auto"/>
              <w:left w:val="nil"/>
              <w:bottom w:val="single" w:sz="8" w:space="0" w:color="auto"/>
              <w:right w:val="single" w:sz="8" w:space="0" w:color="auto"/>
            </w:tcBorders>
            <w:noWrap/>
            <w:vAlign w:val="center"/>
          </w:tcPr>
          <w:p w14:paraId="5282A227" w14:textId="47F6DF25" w:rsidR="0075039C" w:rsidRPr="00622176" w:rsidRDefault="00C801FA" w:rsidP="00524478">
            <w:pPr>
              <w:rPr>
                <w:rFonts w:eastAsia="Times New Roman" w:cs="Times New Roman"/>
                <w:color w:val="auto"/>
                <w:sz w:val="22"/>
                <w:szCs w:val="22"/>
              </w:rPr>
            </w:pPr>
            <w:r>
              <w:rPr>
                <w:rFonts w:eastAsia="Times New Roman" w:cs="Times New Roman"/>
                <w:color w:val="auto"/>
                <w:sz w:val="22"/>
                <w:szCs w:val="22"/>
              </w:rPr>
              <w:t>7</w:t>
            </w:r>
            <w:r w:rsidR="0075039C" w:rsidRPr="00622176">
              <w:rPr>
                <w:rFonts w:eastAsia="Times New Roman" w:cs="Times New Roman"/>
                <w:color w:val="auto"/>
                <w:sz w:val="22"/>
                <w:szCs w:val="22"/>
              </w:rPr>
              <w:t>/1/202</w:t>
            </w:r>
            <w:r w:rsidR="0075039C">
              <w:rPr>
                <w:rFonts w:eastAsia="Times New Roman" w:cs="Times New Roman"/>
                <w:color w:val="auto"/>
                <w:sz w:val="22"/>
                <w:szCs w:val="22"/>
              </w:rPr>
              <w:t>7</w:t>
            </w:r>
          </w:p>
        </w:tc>
        <w:tc>
          <w:tcPr>
            <w:tcW w:w="1779" w:type="dxa"/>
            <w:tcBorders>
              <w:top w:val="single" w:sz="4" w:space="0" w:color="auto"/>
              <w:left w:val="single" w:sz="8" w:space="0" w:color="auto"/>
              <w:bottom w:val="single" w:sz="8" w:space="0" w:color="auto"/>
              <w:right w:val="single" w:sz="8" w:space="0" w:color="auto"/>
            </w:tcBorders>
            <w:vAlign w:val="center"/>
          </w:tcPr>
          <w:p w14:paraId="7893A661" w14:textId="7AC0183C" w:rsidR="0075039C" w:rsidRPr="00622176" w:rsidRDefault="00C801FA" w:rsidP="00524478">
            <w:pPr>
              <w:rPr>
                <w:color w:val="auto"/>
                <w:sz w:val="22"/>
                <w:szCs w:val="22"/>
              </w:rPr>
            </w:pPr>
            <w:r>
              <w:rPr>
                <w:color w:val="auto"/>
                <w:sz w:val="22"/>
                <w:szCs w:val="22"/>
              </w:rPr>
              <w:t>KACY</w:t>
            </w:r>
          </w:p>
        </w:tc>
        <w:tc>
          <w:tcPr>
            <w:tcW w:w="1779" w:type="dxa"/>
            <w:tcBorders>
              <w:top w:val="single" w:sz="4" w:space="0" w:color="auto"/>
              <w:left w:val="single" w:sz="8" w:space="0" w:color="auto"/>
              <w:bottom w:val="single" w:sz="8" w:space="0" w:color="auto"/>
              <w:right w:val="single" w:sz="8" w:space="0" w:color="auto"/>
            </w:tcBorders>
            <w:noWrap/>
            <w:vAlign w:val="bottom"/>
          </w:tcPr>
          <w:p w14:paraId="5362CCE0" w14:textId="6D9AD7FA" w:rsidR="0075039C" w:rsidRPr="00622176" w:rsidRDefault="00C801FA" w:rsidP="00524478">
            <w:pPr>
              <w:rPr>
                <w:color w:val="auto"/>
                <w:sz w:val="22"/>
                <w:szCs w:val="22"/>
              </w:rPr>
            </w:pPr>
            <w:r>
              <w:rPr>
                <w:color w:val="auto"/>
                <w:sz w:val="22"/>
                <w:szCs w:val="22"/>
              </w:rPr>
              <w:t>$</w:t>
            </w:r>
            <w:r w:rsidR="00713907">
              <w:rPr>
                <w:color w:val="auto"/>
                <w:sz w:val="22"/>
                <w:szCs w:val="22"/>
              </w:rPr>
              <w:t>7,497,000</w:t>
            </w:r>
          </w:p>
        </w:tc>
      </w:tr>
      <w:tr w:rsidR="0075039C" w:rsidRPr="00622176" w14:paraId="66EA70AD" w14:textId="77777777" w:rsidTr="00524478">
        <w:trPr>
          <w:trHeight w:val="133"/>
          <w:jc w:val="center"/>
        </w:trPr>
        <w:tc>
          <w:tcPr>
            <w:tcW w:w="2960" w:type="dxa"/>
            <w:tcBorders>
              <w:top w:val="single" w:sz="4" w:space="0" w:color="auto"/>
              <w:left w:val="single" w:sz="8" w:space="0" w:color="auto"/>
              <w:bottom w:val="single" w:sz="8" w:space="0" w:color="auto"/>
              <w:right w:val="single" w:sz="8" w:space="0" w:color="auto"/>
            </w:tcBorders>
            <w:vAlign w:val="center"/>
          </w:tcPr>
          <w:p w14:paraId="1AB7BAD6" w14:textId="77777777" w:rsidR="0075039C" w:rsidRPr="00622176" w:rsidRDefault="0075039C" w:rsidP="00524478">
            <w:pPr>
              <w:rPr>
                <w:rFonts w:eastAsia="Times New Roman" w:cs="Calibri"/>
                <w:color w:val="auto"/>
                <w:sz w:val="22"/>
                <w:szCs w:val="22"/>
              </w:rPr>
            </w:pPr>
            <w:r w:rsidRPr="00622176">
              <w:rPr>
                <w:rFonts w:eastAsia="Times New Roman" w:cs="Times New Roman"/>
                <w:b/>
                <w:bCs/>
                <w:color w:val="auto"/>
                <w:sz w:val="22"/>
                <w:szCs w:val="22"/>
              </w:rPr>
              <w:t>TOTAL NEW UPGRADE COST</w:t>
            </w:r>
          </w:p>
        </w:tc>
        <w:tc>
          <w:tcPr>
            <w:tcW w:w="990" w:type="dxa"/>
            <w:tcBorders>
              <w:top w:val="single" w:sz="4" w:space="0" w:color="auto"/>
              <w:left w:val="nil"/>
              <w:bottom w:val="single" w:sz="8" w:space="0" w:color="auto"/>
              <w:right w:val="single" w:sz="8" w:space="0" w:color="auto"/>
            </w:tcBorders>
            <w:noWrap/>
            <w:vAlign w:val="center"/>
          </w:tcPr>
          <w:p w14:paraId="15875E90" w14:textId="77777777" w:rsidR="0075039C" w:rsidRPr="00622176" w:rsidRDefault="0075039C" w:rsidP="00524478">
            <w:pPr>
              <w:rPr>
                <w:rFonts w:eastAsia="Times New Roman" w:cs="Times New Roman"/>
                <w:color w:val="auto"/>
                <w:sz w:val="22"/>
                <w:szCs w:val="22"/>
              </w:rPr>
            </w:pPr>
            <w:r w:rsidRPr="00622176">
              <w:rPr>
                <w:rFonts w:eastAsia="Times New Roman" w:cs="Times New Roman"/>
                <w:color w:val="auto"/>
                <w:sz w:val="22"/>
                <w:szCs w:val="22"/>
              </w:rPr>
              <w:t> </w:t>
            </w:r>
          </w:p>
        </w:tc>
        <w:tc>
          <w:tcPr>
            <w:tcW w:w="1166" w:type="dxa"/>
            <w:tcBorders>
              <w:top w:val="single" w:sz="4" w:space="0" w:color="auto"/>
              <w:left w:val="nil"/>
              <w:bottom w:val="single" w:sz="8" w:space="0" w:color="auto"/>
              <w:right w:val="single" w:sz="8" w:space="0" w:color="auto"/>
            </w:tcBorders>
            <w:noWrap/>
            <w:vAlign w:val="center"/>
          </w:tcPr>
          <w:p w14:paraId="05438458" w14:textId="77777777" w:rsidR="0075039C" w:rsidRPr="00622176" w:rsidRDefault="0075039C" w:rsidP="00524478">
            <w:pPr>
              <w:rPr>
                <w:rFonts w:eastAsia="Times New Roman" w:cs="Times New Roman"/>
                <w:color w:val="auto"/>
                <w:sz w:val="22"/>
                <w:szCs w:val="22"/>
              </w:rPr>
            </w:pPr>
            <w:r w:rsidRPr="00622176">
              <w:rPr>
                <w:rFonts w:eastAsia="Times New Roman" w:cs="Times New Roman"/>
                <w:color w:val="auto"/>
                <w:sz w:val="22"/>
                <w:szCs w:val="22"/>
              </w:rPr>
              <w:t> </w:t>
            </w:r>
          </w:p>
        </w:tc>
        <w:tc>
          <w:tcPr>
            <w:tcW w:w="1193" w:type="dxa"/>
            <w:tcBorders>
              <w:top w:val="single" w:sz="4" w:space="0" w:color="auto"/>
              <w:left w:val="nil"/>
              <w:bottom w:val="single" w:sz="8" w:space="0" w:color="auto"/>
              <w:right w:val="single" w:sz="8" w:space="0" w:color="auto"/>
            </w:tcBorders>
            <w:noWrap/>
            <w:vAlign w:val="center"/>
          </w:tcPr>
          <w:p w14:paraId="0A38E922" w14:textId="77777777" w:rsidR="0075039C" w:rsidRPr="00622176" w:rsidRDefault="0075039C" w:rsidP="00524478">
            <w:pPr>
              <w:rPr>
                <w:rFonts w:eastAsia="Times New Roman" w:cs="Times New Roman"/>
                <w:color w:val="auto"/>
                <w:sz w:val="22"/>
                <w:szCs w:val="22"/>
              </w:rPr>
            </w:pPr>
            <w:r w:rsidRPr="00622176">
              <w:rPr>
                <w:rFonts w:eastAsia="Times New Roman" w:cs="Times New Roman"/>
                <w:color w:val="auto"/>
                <w:sz w:val="22"/>
                <w:szCs w:val="22"/>
              </w:rPr>
              <w:t> </w:t>
            </w:r>
          </w:p>
        </w:tc>
        <w:tc>
          <w:tcPr>
            <w:tcW w:w="1779" w:type="dxa"/>
            <w:tcBorders>
              <w:top w:val="single" w:sz="4" w:space="0" w:color="auto"/>
              <w:left w:val="single" w:sz="8" w:space="0" w:color="auto"/>
              <w:bottom w:val="single" w:sz="8" w:space="0" w:color="auto"/>
              <w:right w:val="single" w:sz="8" w:space="0" w:color="auto"/>
            </w:tcBorders>
          </w:tcPr>
          <w:p w14:paraId="44546391" w14:textId="77777777" w:rsidR="0075039C" w:rsidRPr="00622176" w:rsidRDefault="0075039C" w:rsidP="00524478">
            <w:pPr>
              <w:rPr>
                <w:rFonts w:eastAsia="Times New Roman" w:cs="Times New Roman"/>
                <w:color w:val="auto"/>
                <w:sz w:val="22"/>
                <w:szCs w:val="22"/>
              </w:rPr>
            </w:pPr>
          </w:p>
        </w:tc>
        <w:tc>
          <w:tcPr>
            <w:tcW w:w="1779" w:type="dxa"/>
            <w:tcBorders>
              <w:top w:val="single" w:sz="4" w:space="0" w:color="auto"/>
              <w:left w:val="single" w:sz="8" w:space="0" w:color="auto"/>
              <w:bottom w:val="single" w:sz="8" w:space="0" w:color="auto"/>
              <w:right w:val="single" w:sz="8" w:space="0" w:color="auto"/>
            </w:tcBorders>
            <w:noWrap/>
            <w:vAlign w:val="center"/>
          </w:tcPr>
          <w:p w14:paraId="747C7D93" w14:textId="1F07529C" w:rsidR="0075039C" w:rsidRPr="00622176" w:rsidRDefault="0075039C" w:rsidP="00524478">
            <w:pPr>
              <w:rPr>
                <w:b/>
                <w:bCs/>
                <w:color w:val="auto"/>
                <w:sz w:val="22"/>
                <w:szCs w:val="22"/>
              </w:rPr>
            </w:pPr>
            <w:r w:rsidRPr="00622176">
              <w:rPr>
                <w:b/>
                <w:bCs/>
                <w:color w:val="auto"/>
                <w:sz w:val="22"/>
                <w:szCs w:val="22"/>
              </w:rPr>
              <w:t>$</w:t>
            </w:r>
            <w:r w:rsidR="00713907">
              <w:rPr>
                <w:b/>
                <w:bCs/>
                <w:color w:val="auto"/>
                <w:sz w:val="22"/>
                <w:szCs w:val="22"/>
              </w:rPr>
              <w:t>8</w:t>
            </w:r>
            <w:r w:rsidR="00C801FA">
              <w:rPr>
                <w:b/>
                <w:bCs/>
                <w:color w:val="auto"/>
                <w:sz w:val="22"/>
                <w:szCs w:val="22"/>
              </w:rPr>
              <w:t>,</w:t>
            </w:r>
            <w:r w:rsidR="00713907">
              <w:rPr>
                <w:b/>
                <w:bCs/>
                <w:color w:val="auto"/>
                <w:sz w:val="22"/>
                <w:szCs w:val="22"/>
              </w:rPr>
              <w:t>884</w:t>
            </w:r>
            <w:r w:rsidR="00C801FA">
              <w:rPr>
                <w:b/>
                <w:bCs/>
                <w:color w:val="auto"/>
                <w:sz w:val="22"/>
                <w:szCs w:val="22"/>
              </w:rPr>
              <w:t>,500</w:t>
            </w:r>
          </w:p>
        </w:tc>
      </w:tr>
    </w:tbl>
    <w:p w14:paraId="4AF19BDA" w14:textId="77777777" w:rsidR="0075039C" w:rsidRDefault="0075039C" w:rsidP="0075039C">
      <w:pPr>
        <w:ind w:right="540"/>
        <w:rPr>
          <w:color w:val="EE0000"/>
        </w:rPr>
      </w:pPr>
    </w:p>
    <w:p w14:paraId="31F4CF77" w14:textId="77777777" w:rsidR="0075039C" w:rsidRDefault="0075039C" w:rsidP="0075039C">
      <w:pPr>
        <w:spacing w:before="120"/>
        <w:rPr>
          <w:rFonts w:ascii="Calibri" w:hAnsi="Calibri"/>
        </w:rPr>
      </w:pPr>
      <w:r>
        <w:t xml:space="preserve">*Pursuant to Attachment AX of the Tariff, the Transmission Provider is responsible for assessing the impacts on the Transmission System caused by modifying an existing delivery point or establishing the new delivery point through the Provisional Load Process Study (“PLPS”). The PLPS may determine the need for a Network Upgrade(s) necessary for the modification of an existing delivery point or the establishment of a new delivery point. A Network Upgrade(s) that the Transmission Customer or Host Transmission Owner desires that exceeds the needed Network Upgrade(s) identified in the PLPS will need to be studied through the Transmission Provider’s Sponsored Upgrade study process to evaluate the impacts of the desired changes on the Transmission System. </w:t>
      </w:r>
    </w:p>
    <w:p w14:paraId="17C7D6D5" w14:textId="77777777" w:rsidR="0075039C" w:rsidRDefault="0075039C" w:rsidP="0075039C">
      <w:pPr>
        <w:spacing w:before="120"/>
      </w:pPr>
      <w:r>
        <w:lastRenderedPageBreak/>
        <w:t>**If the project need date</w:t>
      </w:r>
      <w:r w:rsidRPr="008A32FC">
        <w:t xml:space="preserve"> specified in this study cannot be met, the Transmission Owner will be required to submit mitigations pursuant to the SPP Project Tracking process. All upgrades </w:t>
      </w:r>
      <w:r>
        <w:t xml:space="preserve">or mitigations </w:t>
      </w:r>
      <w:r w:rsidRPr="008A32FC">
        <w:t>must be in place pri</w:t>
      </w:r>
      <w:r>
        <w:t>or to the dates shown in Table 3-4</w:t>
      </w:r>
      <w:r w:rsidRPr="008A32FC">
        <w:t>.</w:t>
      </w:r>
    </w:p>
    <w:p w14:paraId="6889719C" w14:textId="77777777" w:rsidR="0075039C" w:rsidRPr="00EC2463" w:rsidRDefault="0075039C" w:rsidP="0075039C">
      <w:pPr>
        <w:spacing w:before="120"/>
        <w:rPr>
          <w:strike/>
        </w:rPr>
      </w:pPr>
      <w:r>
        <w:t>***Note that the estimated new upgrade cost provided in this report is an SPP Conceptual Cost Estimate only; this is preliminary, and a more refined Study Cost Estimate will be developed after issuance of this report through a Standardized Cost Estimate Reporting Template (SCERT).</w:t>
      </w:r>
    </w:p>
    <w:p w14:paraId="3DBA950F" w14:textId="7CF95FBE" w:rsidR="00AB05BF" w:rsidRDefault="00AB05BF">
      <w:pPr>
        <w:tabs>
          <w:tab w:val="clear" w:pos="2431"/>
        </w:tabs>
        <w:spacing w:after="160" w:line="259" w:lineRule="auto"/>
        <w:rPr>
          <w:rFonts w:ascii="Source Sans 3 Light" w:eastAsiaTheme="majorEastAsia" w:hAnsi="Source Sans 3 Light" w:cs="Segoe UI"/>
          <w:caps/>
          <w:color w:val="5B9AC5"/>
          <w:sz w:val="52"/>
          <w:szCs w:val="52"/>
        </w:rPr>
      </w:pPr>
      <w:r>
        <w:br w:type="page"/>
      </w:r>
    </w:p>
    <w:p w14:paraId="3E135801" w14:textId="732D963D" w:rsidR="003F3BFD" w:rsidRDefault="003F3BFD" w:rsidP="003F3BFD">
      <w:pPr>
        <w:pStyle w:val="Heading1"/>
      </w:pPr>
      <w:bookmarkStart w:id="20" w:name="_Toc235000606"/>
      <w:r>
        <w:lastRenderedPageBreak/>
        <w:t>Section 4: Conclusion</w:t>
      </w:r>
      <w:bookmarkEnd w:id="20"/>
    </w:p>
    <w:p w14:paraId="0C278D0A" w14:textId="5E14E072" w:rsidR="00C801FA" w:rsidRPr="00DE4AD5" w:rsidRDefault="00C801FA" w:rsidP="00C801FA">
      <w:pPr>
        <w:spacing w:before="120" w:after="0"/>
      </w:pPr>
      <w:r w:rsidRPr="00DE4AD5">
        <w:t>The AC analysis revealed potential thermal violations associated with the </w:t>
      </w:r>
      <w:r>
        <w:t>Quindaro</w:t>
      </w:r>
      <w:r w:rsidRPr="00DE4AD5">
        <w:t> load addition. </w:t>
      </w:r>
      <w:r>
        <w:t xml:space="preserve"> </w:t>
      </w:r>
      <w:r w:rsidRPr="00DE4AD5">
        <w:t xml:space="preserve">Among the evaluated options, Portfolio </w:t>
      </w:r>
      <w:r>
        <w:t>2</w:t>
      </w:r>
      <w:r w:rsidRPr="00DE4AD5">
        <w:t> provides the most cost-effective upgrade approach, reducing the overall scope of system upgrades while maintaining reliable system performance within the SPP transmission network. </w:t>
      </w:r>
    </w:p>
    <w:p w14:paraId="645A7DB7" w14:textId="77777777" w:rsidR="00C801FA" w:rsidRDefault="00C801FA" w:rsidP="00C801FA">
      <w:pPr>
        <w:spacing w:before="120" w:after="0"/>
      </w:pPr>
      <w:r w:rsidRPr="00DE4AD5">
        <w:t>The study shows that the following upgrades are required to reliably serve the load addition: </w:t>
      </w:r>
    </w:p>
    <w:p w14:paraId="5DCE39B7" w14:textId="77777777" w:rsidR="00C801FA" w:rsidRPr="00DE4AD5" w:rsidRDefault="00C801FA" w:rsidP="00C801FA">
      <w:pPr>
        <w:spacing w:before="120" w:after="0"/>
      </w:pPr>
    </w:p>
    <w:p w14:paraId="1BA35F5C" w14:textId="77777777" w:rsidR="00C801FA" w:rsidRDefault="00C801FA" w:rsidP="00C801FA">
      <w:pPr>
        <w:pStyle w:val="ListParagraph"/>
        <w:numPr>
          <w:ilvl w:val="0"/>
          <w:numId w:val="13"/>
        </w:numPr>
        <w:tabs>
          <w:tab w:val="clear" w:pos="2431"/>
        </w:tabs>
        <w:spacing w:after="0" w:line="259" w:lineRule="auto"/>
        <w:contextualSpacing/>
        <w:rPr>
          <w:rFonts w:cstheme="minorHAnsi"/>
        </w:rPr>
      </w:pPr>
      <w:r>
        <w:rPr>
          <w:rFonts w:cstheme="minorHAnsi"/>
        </w:rPr>
        <w:t>Reconductor Grand - Navy 161kV line (0.18 miles)</w:t>
      </w:r>
    </w:p>
    <w:p w14:paraId="658E0AFC" w14:textId="77777777" w:rsidR="00C801FA" w:rsidRDefault="00C801FA" w:rsidP="00C801FA">
      <w:pPr>
        <w:pStyle w:val="ListParagraph"/>
        <w:numPr>
          <w:ilvl w:val="0"/>
          <w:numId w:val="13"/>
        </w:numPr>
        <w:tabs>
          <w:tab w:val="clear" w:pos="2431"/>
        </w:tabs>
        <w:spacing w:after="0"/>
        <w:contextualSpacing/>
        <w:rPr>
          <w:bCs/>
        </w:rPr>
      </w:pPr>
      <w:r>
        <w:rPr>
          <w:bCs/>
        </w:rPr>
        <w:t>Reconductor Grand - Northeastern 161kV line (1.67 miles)</w:t>
      </w:r>
    </w:p>
    <w:p w14:paraId="15485917" w14:textId="77777777" w:rsidR="00C801FA" w:rsidRDefault="00C801FA" w:rsidP="00C801FA">
      <w:pPr>
        <w:pStyle w:val="ListParagraph"/>
        <w:numPr>
          <w:ilvl w:val="0"/>
          <w:numId w:val="13"/>
        </w:numPr>
        <w:tabs>
          <w:tab w:val="clear" w:pos="2431"/>
        </w:tabs>
        <w:spacing w:after="0"/>
        <w:contextualSpacing/>
        <w:rPr>
          <w:bCs/>
        </w:rPr>
      </w:pPr>
      <w:r>
        <w:rPr>
          <w:bCs/>
        </w:rPr>
        <w:t>New Nearman – Quindaro 161kV line ckt 2 (3.57 miles)</w:t>
      </w:r>
    </w:p>
    <w:p w14:paraId="522B4F2A" w14:textId="77777777" w:rsidR="00C801FA" w:rsidRDefault="00C801FA" w:rsidP="00C801FA">
      <w:pPr>
        <w:spacing w:before="120" w:after="0"/>
      </w:pPr>
    </w:p>
    <w:p w14:paraId="6288D7CC" w14:textId="5D5C6C7A" w:rsidR="00C801FA" w:rsidRPr="003E75BF" w:rsidRDefault="00C801FA" w:rsidP="00C801FA">
      <w:r w:rsidRPr="00E83828">
        <w:t xml:space="preserve">Furthermore, </w:t>
      </w:r>
      <w:r>
        <w:t>t</w:t>
      </w:r>
      <w:r w:rsidRPr="003E75BF">
        <w:t xml:space="preserve">he dynamic stability assessment demonstrates that the addition of the 300 MW Quindaro load does not adversely impact the transient performance of the transmission system under the evaluated contingency conditions. No </w:t>
      </w:r>
      <w:r>
        <w:t>p</w:t>
      </w:r>
      <w:r w:rsidRPr="003E75BF">
        <w:t xml:space="preserve">roject-related damping, voltage recovery, or frequency response violations were identified. Although pre-existing dynamic model issues were observed during select contingencies, they were not caused or worsened by the </w:t>
      </w:r>
      <w:r>
        <w:t>p</w:t>
      </w:r>
      <w:r w:rsidRPr="003E75BF">
        <w:t xml:space="preserve">roject. Overall, the </w:t>
      </w:r>
      <w:r>
        <w:t>p</w:t>
      </w:r>
      <w:r w:rsidRPr="003E75BF">
        <w:t>roject satisfies the dynamic performance requirements for the simulated conditions.</w:t>
      </w:r>
    </w:p>
    <w:p w14:paraId="36CB8946" w14:textId="77777777" w:rsidR="00C801FA" w:rsidRPr="00E83828" w:rsidRDefault="00C801FA" w:rsidP="00C801FA">
      <w:r w:rsidRPr="00CF0757">
        <w:t>A SCR screening study was performed to assess the strength of the grid at the Quindaro 161 kV substation. The study did not determine any system conditions under which the SCR falls below the threshold.</w:t>
      </w:r>
    </w:p>
    <w:p w14:paraId="7FBFEAEA" w14:textId="77777777" w:rsidR="00AA042A" w:rsidRDefault="00AA042A" w:rsidP="00D10093">
      <w:pPr>
        <w:spacing w:after="0"/>
      </w:pPr>
    </w:p>
    <w:p w14:paraId="7E6C8E7F" w14:textId="77777777" w:rsidR="00B9535B" w:rsidRDefault="00B9535B" w:rsidP="001E3C43"/>
    <w:p w14:paraId="24F415E2" w14:textId="77777777" w:rsidR="00726522" w:rsidRPr="00726522" w:rsidRDefault="00726522" w:rsidP="009A533B"/>
    <w:p w14:paraId="6922D382" w14:textId="77777777" w:rsidR="00847381" w:rsidRDefault="00847381" w:rsidP="009A533B"/>
    <w:p w14:paraId="7323177B" w14:textId="77777777" w:rsidR="00847381" w:rsidRDefault="00847381" w:rsidP="009A533B"/>
    <w:p w14:paraId="15EEECCE" w14:textId="77777777" w:rsidR="00847381" w:rsidRDefault="00847381" w:rsidP="009A533B"/>
    <w:p w14:paraId="2127535A" w14:textId="77777777" w:rsidR="00847381" w:rsidRDefault="00847381" w:rsidP="009A533B"/>
    <w:p w14:paraId="5498DC40" w14:textId="77777777" w:rsidR="00847381" w:rsidRDefault="00847381" w:rsidP="009A533B"/>
    <w:p w14:paraId="3C8C5718" w14:textId="77777777" w:rsidR="00853179" w:rsidRDefault="00853179" w:rsidP="009A533B"/>
    <w:p w14:paraId="7F9295F4" w14:textId="77777777" w:rsidR="00853179" w:rsidRDefault="00853179" w:rsidP="009A533B"/>
    <w:p w14:paraId="42F84B27" w14:textId="30430B05" w:rsidR="00984A12" w:rsidRDefault="00AC71D0" w:rsidP="00AC71D0">
      <w:pPr>
        <w:pStyle w:val="Heading1"/>
      </w:pPr>
      <w:bookmarkStart w:id="21" w:name="_Toc235000607"/>
      <w:r>
        <w:lastRenderedPageBreak/>
        <w:t>Appendix</w:t>
      </w:r>
      <w:bookmarkEnd w:id="21"/>
      <w:r w:rsidR="002E2D86">
        <w:tab/>
      </w:r>
    </w:p>
    <w:p w14:paraId="31172C9E" w14:textId="3A6AA419" w:rsidR="009F3FE8" w:rsidRDefault="009F3FE8" w:rsidP="009F3FE8">
      <w:pPr>
        <w:pStyle w:val="Heading2"/>
      </w:pPr>
      <w:bookmarkStart w:id="22" w:name="_Ref234584203"/>
      <w:bookmarkStart w:id="23" w:name="_Toc234946761"/>
      <w:bookmarkStart w:id="24" w:name="_Toc235000608"/>
      <w:r>
        <w:t xml:space="preserve">Appendix </w:t>
      </w:r>
      <w:bookmarkEnd w:id="22"/>
      <w:bookmarkEnd w:id="23"/>
      <w:r>
        <w:t>A</w:t>
      </w:r>
      <w:bookmarkEnd w:id="24"/>
    </w:p>
    <w:p w14:paraId="61176B69" w14:textId="77777777" w:rsidR="009F3FE8" w:rsidRDefault="009F3FE8" w:rsidP="009F3FE8">
      <w:pPr>
        <w:jc w:val="center"/>
      </w:pPr>
      <w:r>
        <w:object w:dxaOrig="1543" w:dyaOrig="998" w14:anchorId="0AB32E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2pt;height:50.4pt" o:ole="">
            <v:imagedata r:id="rId16" o:title=""/>
          </v:shape>
          <o:OLEObject Type="Embed" ProgID="Package" ShapeID="_x0000_i1025" DrawAspect="Icon" ObjectID="_1847019977" r:id="rId17"/>
        </w:object>
      </w:r>
    </w:p>
    <w:p w14:paraId="5A8075F5" w14:textId="59D89F73" w:rsidR="009F3FE8" w:rsidRDefault="009F3FE8" w:rsidP="009F3FE8">
      <w:pPr>
        <w:pStyle w:val="Heading2"/>
      </w:pPr>
      <w:bookmarkStart w:id="25" w:name="_Ref234851698"/>
      <w:bookmarkStart w:id="26" w:name="_Toc234946762"/>
      <w:bookmarkStart w:id="27" w:name="_Toc235000609"/>
      <w:r>
        <w:t xml:space="preserve">Appendix </w:t>
      </w:r>
      <w:bookmarkEnd w:id="25"/>
      <w:bookmarkEnd w:id="26"/>
      <w:r>
        <w:t>B</w:t>
      </w:r>
      <w:bookmarkEnd w:id="27"/>
    </w:p>
    <w:p w14:paraId="0D3A178A" w14:textId="77777777" w:rsidR="009F3FE8" w:rsidRDefault="009F3FE8" w:rsidP="009F3FE8">
      <w:pPr>
        <w:jc w:val="center"/>
      </w:pPr>
      <w:r>
        <w:object w:dxaOrig="1543" w:dyaOrig="998" w14:anchorId="1700F6BC">
          <v:shape id="_x0000_i1026" type="#_x0000_t75" style="width:79.2pt;height:50.4pt" o:ole="">
            <v:imagedata r:id="rId18" o:title=""/>
          </v:shape>
          <o:OLEObject Type="Embed" ProgID="Excel.Sheet.12" ShapeID="_x0000_i1026" DrawAspect="Icon" ObjectID="_1847019978" r:id="rId19"/>
        </w:object>
      </w:r>
    </w:p>
    <w:p w14:paraId="3864F6DD" w14:textId="0953ECC9" w:rsidR="009F3FE8" w:rsidRPr="00262C9E" w:rsidRDefault="009F3FE8" w:rsidP="009F3FE8">
      <w:pPr>
        <w:pStyle w:val="Heading2"/>
      </w:pPr>
      <w:bookmarkStart w:id="28" w:name="_Ref234585361"/>
      <w:bookmarkStart w:id="29" w:name="_Toc234946763"/>
      <w:bookmarkStart w:id="30" w:name="_Toc235000610"/>
      <w:r>
        <w:t xml:space="preserve">Appendix </w:t>
      </w:r>
      <w:bookmarkEnd w:id="28"/>
      <w:bookmarkEnd w:id="29"/>
      <w:r>
        <w:t>C</w:t>
      </w:r>
      <w:bookmarkEnd w:id="30"/>
    </w:p>
    <w:p w14:paraId="145F5215" w14:textId="77777777" w:rsidR="009F3FE8" w:rsidRDefault="009F3FE8" w:rsidP="009F3FE8">
      <w:pPr>
        <w:jc w:val="center"/>
      </w:pPr>
      <w:r>
        <w:object w:dxaOrig="1543" w:dyaOrig="998" w14:anchorId="1B063C5A">
          <v:shape id="_x0000_i1027" type="#_x0000_t75" style="width:79.2pt;height:50.4pt" o:ole="">
            <v:imagedata r:id="rId20" o:title=""/>
          </v:shape>
          <o:OLEObject Type="Embed" ProgID="Excel.Sheet.12" ShapeID="_x0000_i1027" DrawAspect="Icon" ObjectID="_1847019979" r:id="rId21"/>
        </w:object>
      </w:r>
      <w:r>
        <w:object w:dxaOrig="924" w:dyaOrig="801" w14:anchorId="5946090F">
          <v:shape id="_x0000_i1028" type="#_x0000_t75" style="width:43.2pt;height:43.2pt" o:ole="">
            <v:imagedata r:id="rId22" o:title=""/>
          </v:shape>
          <o:OLEObject Type="Embed" ProgID="Package" ShapeID="_x0000_i1028" DrawAspect="Content" ObjectID="_1847019980" r:id="rId23"/>
        </w:object>
      </w:r>
    </w:p>
    <w:p w14:paraId="27DCA248" w14:textId="302E58FE" w:rsidR="009F3FE8" w:rsidRDefault="009F3FE8" w:rsidP="009F3FE8">
      <w:pPr>
        <w:pStyle w:val="Heading2"/>
      </w:pPr>
      <w:bookmarkStart w:id="31" w:name="_Toc234946764"/>
      <w:bookmarkStart w:id="32" w:name="_Toc235000611"/>
      <w:r>
        <w:t xml:space="preserve">Appendix </w:t>
      </w:r>
      <w:bookmarkEnd w:id="31"/>
      <w:r>
        <w:t>D</w:t>
      </w:r>
      <w:bookmarkEnd w:id="32"/>
    </w:p>
    <w:p w14:paraId="564A75E7" w14:textId="77777777" w:rsidR="009F3FE8" w:rsidRPr="00853179" w:rsidRDefault="009F3FE8" w:rsidP="009F3FE8">
      <w:pPr>
        <w:jc w:val="center"/>
      </w:pPr>
      <w:r>
        <w:object w:dxaOrig="1539" w:dyaOrig="996" w14:anchorId="6ED65F69">
          <v:shape id="_x0000_i1029" type="#_x0000_t75" style="width:79.2pt;height:50.4pt" o:ole="">
            <v:imagedata r:id="rId24" o:title=""/>
          </v:shape>
          <o:OLEObject Type="Embed" ProgID="Excel.Sheet.12" ShapeID="_x0000_i1029" DrawAspect="Icon" ObjectID="_1847019981" r:id="rId25"/>
        </w:object>
      </w:r>
    </w:p>
    <w:p w14:paraId="702C8773" w14:textId="31B51353" w:rsidR="00853179" w:rsidRPr="00853179" w:rsidRDefault="00853179" w:rsidP="00365AA2">
      <w:pPr>
        <w:jc w:val="center"/>
      </w:pPr>
    </w:p>
    <w:sectPr w:rsidR="00853179" w:rsidRPr="00853179" w:rsidSect="00901D4E">
      <w:headerReference w:type="default" r:id="rId26"/>
      <w:footerReference w:type="default" r:id="rId2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3BDC1" w14:textId="77777777" w:rsidR="00FD0B7F" w:rsidRDefault="00FD0B7F" w:rsidP="009A533B">
      <w:r>
        <w:separator/>
      </w:r>
    </w:p>
  </w:endnote>
  <w:endnote w:type="continuationSeparator" w:id="0">
    <w:p w14:paraId="3BC17871" w14:textId="77777777" w:rsidR="00FD0B7F" w:rsidRDefault="00FD0B7F" w:rsidP="009A5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3">
    <w:altName w:val="Calibri"/>
    <w:charset w:val="00"/>
    <w:family w:val="swiss"/>
    <w:pitch w:val="variable"/>
    <w:sig w:usb0="E00002FF" w:usb1="00002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ource Sans 3 Light">
    <w:altName w:val="Calibri"/>
    <w:charset w:val="00"/>
    <w:family w:val="swiss"/>
    <w:pitch w:val="variable"/>
    <w:sig w:usb0="E00002FF" w:usb1="00002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Source Sans Pro SemiBold">
    <w:charset w:val="00"/>
    <w:family w:val="swiss"/>
    <w:pitch w:val="variable"/>
    <w:sig w:usb0="600002F7" w:usb1="02000001" w:usb2="00000000" w:usb3="00000000" w:csb0="0000019F" w:csb1="00000000"/>
  </w:font>
  <w:font w:name="Segoe UI Semibold">
    <w:panose1 w:val="020B07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Space Grotesk Medium">
    <w:altName w:val="Calibri"/>
    <w:charset w:val="00"/>
    <w:family w:val="auto"/>
    <w:pitch w:val="variable"/>
    <w:sig w:usb0="A10000FF" w:usb1="5000207B" w:usb2="00000000" w:usb3="00000000" w:csb0="00000193" w:csb1="00000000"/>
  </w:font>
  <w:font w:name="Source Sans Pro Black">
    <w:charset w:val="00"/>
    <w:family w:val="swiss"/>
    <w:pitch w:val="variable"/>
    <w:sig w:usb0="600002F7" w:usb1="02000001" w:usb2="00000000" w:usb3="00000000" w:csb0="0000019F" w:csb1="00000000"/>
  </w:font>
  <w:font w:name="Source Sans 3 SemiBold">
    <w:altName w:val="Calibri"/>
    <w:charset w:val="00"/>
    <w:family w:val="swiss"/>
    <w:pitch w:val="variable"/>
    <w:sig w:usb0="E00002FF" w:usb1="00002003" w:usb2="00000000" w:usb3="00000000" w:csb0="0000019F" w:csb1="00000000"/>
  </w:font>
  <w:font w:name="Cambria">
    <w:panose1 w:val="02040503050406030204"/>
    <w:charset w:val="00"/>
    <w:family w:val="roman"/>
    <w:pitch w:val="variable"/>
    <w:sig w:usb0="E00006FF" w:usb1="420024FF" w:usb2="02000000" w:usb3="00000000" w:csb0="0000019F" w:csb1="00000000"/>
  </w:font>
  <w:font w:name="Jost">
    <w:altName w:val="Times New Roman"/>
    <w:charset w:val="00"/>
    <w:family w:val="auto"/>
    <w:pitch w:val="variable"/>
    <w:sig w:usb0="A00002EF" w:usb1="0000205B" w:usb2="0000001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92465" w14:textId="3CF0C13E" w:rsidR="00413D5D" w:rsidRDefault="00413D5D" w:rsidP="004C64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666C" w14:textId="665522F8" w:rsidR="00413D5D" w:rsidRPr="00BE344A" w:rsidRDefault="00365AA2" w:rsidP="004C64D7">
    <w:pPr>
      <w:pStyle w:val="Footer"/>
    </w:pPr>
    <w:r w:rsidRPr="00365AA2">
      <w:t>PLP</w:t>
    </w:r>
    <w:r w:rsidR="00163C9D" w:rsidRPr="00365AA2">
      <w:t>-2026-</w:t>
    </w:r>
    <w:r w:rsidRPr="00365AA2">
      <w:t>March</w:t>
    </w:r>
    <w:r w:rsidR="00163C9D" w:rsidRPr="00365AA2">
      <w:t>-00</w:t>
    </w:r>
    <w:r w:rsidRPr="00365AA2">
      <w:t>17</w:t>
    </w:r>
    <w:r w:rsidR="00413D5D" w:rsidRPr="00BE344A">
      <w:tab/>
    </w:r>
    <w:r>
      <w:t>7</w:t>
    </w:r>
    <w:r w:rsidR="00B35038">
      <w:t>/</w:t>
    </w:r>
    <w:r w:rsidR="00713907">
      <w:t>31</w:t>
    </w:r>
    <w:r w:rsidR="00B35038">
      <w:t>/2026</w:t>
    </w:r>
    <w:r w:rsidR="00E9663D">
      <w:t xml:space="preserve">/Version </w:t>
    </w:r>
    <w:r w:rsidR="00B35038">
      <w:t>1</w:t>
    </w:r>
    <w:r w:rsidR="00413D5D" w:rsidRPr="00BE344A">
      <w:tab/>
    </w:r>
    <w:r w:rsidR="00413D5D" w:rsidRPr="00BE344A">
      <w:fldChar w:fldCharType="begin"/>
    </w:r>
    <w:r w:rsidR="00413D5D" w:rsidRPr="00BE344A">
      <w:instrText xml:space="preserve"> PAGE   \* MERGEFORMAT </w:instrText>
    </w:r>
    <w:r w:rsidR="00413D5D" w:rsidRPr="00BE344A">
      <w:fldChar w:fldCharType="separate"/>
    </w:r>
    <w:r w:rsidR="00000385">
      <w:rPr>
        <w:noProof/>
      </w:rPr>
      <w:t>3</w:t>
    </w:r>
    <w:r w:rsidR="00413D5D" w:rsidRPr="00BE344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29F17" w14:textId="77777777" w:rsidR="00FD0B7F" w:rsidRDefault="00FD0B7F" w:rsidP="009A533B">
      <w:r>
        <w:separator/>
      </w:r>
    </w:p>
  </w:footnote>
  <w:footnote w:type="continuationSeparator" w:id="0">
    <w:p w14:paraId="6C76BD9B" w14:textId="77777777" w:rsidR="00FD0B7F" w:rsidRDefault="00FD0B7F" w:rsidP="009A533B">
      <w:r>
        <w:continuationSeparator/>
      </w:r>
    </w:p>
  </w:footnote>
  <w:footnote w:id="1">
    <w:p w14:paraId="66530816" w14:textId="77777777" w:rsidR="00F42365" w:rsidRDefault="00F42365" w:rsidP="00F42365">
      <w:pPr>
        <w:pStyle w:val="FootnoteText"/>
      </w:pPr>
      <w:r>
        <w:rPr>
          <w:rStyle w:val="FootnoteReference"/>
        </w:rPr>
        <w:footnoteRef/>
      </w:r>
      <w:r>
        <w:t xml:space="preserve"> </w:t>
      </w:r>
      <w:hyperlink r:id="rId1" w:history="1">
        <w:r w:rsidRPr="00E60D5B">
          <w:rPr>
            <w:rStyle w:val="Hyperlink"/>
            <w:noProof w:val="0"/>
          </w:rPr>
          <w:t>SPP Disturbance Performance Requirements</w:t>
        </w:r>
      </w:hyperlink>
      <w:r>
        <w:t xml:space="preserve">: </w:t>
      </w:r>
      <w:r w:rsidRPr="00E60D5B">
        <w:t>https://www.spp.org/documents/28859/spp%20disturbance%20performance%20requirements%20(twg%20approved).pdf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A5B2E" w14:textId="77777777" w:rsidR="00413D5D" w:rsidRPr="001C7892" w:rsidRDefault="001C7892" w:rsidP="001C7892">
    <w:pPr>
      <w:pStyle w:val="Header"/>
    </w:pPr>
    <w:r>
      <w:rPr>
        <w:noProof/>
      </w:rPr>
      <w:drawing>
        <wp:anchor distT="0" distB="0" distL="114300" distR="114300" simplePos="0" relativeHeight="251658240" behindDoc="1" locked="0" layoutInCell="1" allowOverlap="1" wp14:anchorId="0E99D8ED" wp14:editId="29058B87">
          <wp:simplePos x="0" y="0"/>
          <wp:positionH relativeFrom="column">
            <wp:posOffset>4267200</wp:posOffset>
          </wp:positionH>
          <wp:positionV relativeFrom="paragraph">
            <wp:posOffset>-238125</wp:posOffset>
          </wp:positionV>
          <wp:extent cx="2590800" cy="323850"/>
          <wp:effectExtent l="0" t="0" r="0" b="0"/>
          <wp:wrapNone/>
          <wp:docPr id="17389059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58421" name="Picture 1638258421"/>
                  <pic:cNvPicPr/>
                </pic:nvPicPr>
                <pic:blipFill rotWithShape="1">
                  <a:blip r:embed="rId1">
                    <a:extLst>
                      <a:ext uri="{28A0092B-C50C-407E-A947-70E740481C1C}">
                        <a14:useLocalDpi xmlns:a14="http://schemas.microsoft.com/office/drawing/2010/main" val="0"/>
                      </a:ext>
                    </a:extLst>
                  </a:blip>
                  <a:srcRect l="56410" t="2229" b="93561"/>
                  <a:stretch>
                    <a:fillRect/>
                  </a:stretch>
                </pic:blipFill>
                <pic:spPr bwMode="auto">
                  <a:xfrm>
                    <a:off x="0" y="0"/>
                    <a:ext cx="2590800" cy="323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931E" w14:textId="77777777" w:rsidR="00413D5D" w:rsidRPr="001C7892" w:rsidRDefault="001C7892" w:rsidP="001C7892">
    <w:pPr>
      <w:pStyle w:val="Header"/>
    </w:pPr>
    <w:r>
      <w:rPr>
        <w:noProof/>
      </w:rPr>
      <w:drawing>
        <wp:anchor distT="0" distB="0" distL="114300" distR="114300" simplePos="0" relativeHeight="251660288" behindDoc="1" locked="0" layoutInCell="1" allowOverlap="1" wp14:anchorId="75CFB437" wp14:editId="16F73CE5">
          <wp:simplePos x="0" y="0"/>
          <wp:positionH relativeFrom="column">
            <wp:posOffset>4267200</wp:posOffset>
          </wp:positionH>
          <wp:positionV relativeFrom="paragraph">
            <wp:posOffset>-123825</wp:posOffset>
          </wp:positionV>
          <wp:extent cx="2590800" cy="323850"/>
          <wp:effectExtent l="0" t="0" r="0" b="0"/>
          <wp:wrapNone/>
          <wp:docPr id="1752887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58421" name="Picture 1638258421"/>
                  <pic:cNvPicPr/>
                </pic:nvPicPr>
                <pic:blipFill rotWithShape="1">
                  <a:blip r:embed="rId1">
                    <a:extLst>
                      <a:ext uri="{28A0092B-C50C-407E-A947-70E740481C1C}">
                        <a14:useLocalDpi xmlns:a14="http://schemas.microsoft.com/office/drawing/2010/main" val="0"/>
                      </a:ext>
                    </a:extLst>
                  </a:blip>
                  <a:srcRect l="56410" t="2229" b="93561"/>
                  <a:stretch>
                    <a:fillRect/>
                  </a:stretch>
                </pic:blipFill>
                <pic:spPr bwMode="auto">
                  <a:xfrm>
                    <a:off x="0" y="0"/>
                    <a:ext cx="2590800" cy="323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CB4DC" w14:textId="77777777" w:rsidR="00413D5D" w:rsidRDefault="001C7892" w:rsidP="00557CED">
    <w:pPr>
      <w:pStyle w:val="Header"/>
    </w:pPr>
    <w:r>
      <w:rPr>
        <w:noProof/>
      </w:rPr>
      <w:drawing>
        <wp:anchor distT="0" distB="0" distL="114300" distR="114300" simplePos="0" relativeHeight="251662336" behindDoc="1" locked="0" layoutInCell="1" allowOverlap="1" wp14:anchorId="49A75D02" wp14:editId="039BAC87">
          <wp:simplePos x="0" y="0"/>
          <wp:positionH relativeFrom="column">
            <wp:posOffset>4257675</wp:posOffset>
          </wp:positionH>
          <wp:positionV relativeFrom="paragraph">
            <wp:posOffset>-104775</wp:posOffset>
          </wp:positionV>
          <wp:extent cx="2590800" cy="323850"/>
          <wp:effectExtent l="0" t="0" r="0" b="0"/>
          <wp:wrapNone/>
          <wp:docPr id="7434553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58421" name="Picture 1638258421"/>
                  <pic:cNvPicPr/>
                </pic:nvPicPr>
                <pic:blipFill rotWithShape="1">
                  <a:blip r:embed="rId1">
                    <a:extLst>
                      <a:ext uri="{28A0092B-C50C-407E-A947-70E740481C1C}">
                        <a14:useLocalDpi xmlns:a14="http://schemas.microsoft.com/office/drawing/2010/main" val="0"/>
                      </a:ext>
                    </a:extLst>
                  </a:blip>
                  <a:srcRect l="56410" t="2229" b="93561"/>
                  <a:stretch>
                    <a:fillRect/>
                  </a:stretch>
                </pic:blipFill>
                <pic:spPr bwMode="auto">
                  <a:xfrm>
                    <a:off x="0" y="0"/>
                    <a:ext cx="2590800" cy="323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3D5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3CCE"/>
    <w:multiLevelType w:val="hybridMultilevel"/>
    <w:tmpl w:val="E4CA9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173B6"/>
    <w:multiLevelType w:val="hybridMultilevel"/>
    <w:tmpl w:val="2646A51E"/>
    <w:lvl w:ilvl="0" w:tplc="FC784E38">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2E0883"/>
    <w:multiLevelType w:val="hybridMultilevel"/>
    <w:tmpl w:val="91945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4A3EDD"/>
    <w:multiLevelType w:val="hybridMultilevel"/>
    <w:tmpl w:val="5E06A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21598D"/>
    <w:multiLevelType w:val="hybridMultilevel"/>
    <w:tmpl w:val="5E06A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4902E0"/>
    <w:multiLevelType w:val="hybridMultilevel"/>
    <w:tmpl w:val="76B6AB4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8815D1"/>
    <w:multiLevelType w:val="multilevel"/>
    <w:tmpl w:val="2A8C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C4E0424"/>
    <w:multiLevelType w:val="hybridMultilevel"/>
    <w:tmpl w:val="5E06A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3664E9"/>
    <w:multiLevelType w:val="hybridMultilevel"/>
    <w:tmpl w:val="3C8C3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767CE6"/>
    <w:multiLevelType w:val="hybridMultilevel"/>
    <w:tmpl w:val="AD6CB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421CD8"/>
    <w:multiLevelType w:val="hybridMultilevel"/>
    <w:tmpl w:val="5E06A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B2179B"/>
    <w:multiLevelType w:val="hybridMultilevel"/>
    <w:tmpl w:val="5E06A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804ACB"/>
    <w:multiLevelType w:val="hybridMultilevel"/>
    <w:tmpl w:val="084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763151">
    <w:abstractNumId w:val="4"/>
  </w:num>
  <w:num w:numId="2" w16cid:durableId="1372682563">
    <w:abstractNumId w:val="3"/>
  </w:num>
  <w:num w:numId="3" w16cid:durableId="1713845673">
    <w:abstractNumId w:val="11"/>
  </w:num>
  <w:num w:numId="4" w16cid:durableId="1966543577">
    <w:abstractNumId w:val="10"/>
  </w:num>
  <w:num w:numId="5" w16cid:durableId="1313020014">
    <w:abstractNumId w:val="7"/>
  </w:num>
  <w:num w:numId="6" w16cid:durableId="94179084">
    <w:abstractNumId w:val="1"/>
  </w:num>
  <w:num w:numId="7" w16cid:durableId="1198197044">
    <w:abstractNumId w:val="2"/>
  </w:num>
  <w:num w:numId="8" w16cid:durableId="1379818946">
    <w:abstractNumId w:val="5"/>
  </w:num>
  <w:num w:numId="9" w16cid:durableId="1828133161">
    <w:abstractNumId w:val="0"/>
  </w:num>
  <w:num w:numId="10" w16cid:durableId="953294614">
    <w:abstractNumId w:val="8"/>
  </w:num>
  <w:num w:numId="11" w16cid:durableId="1474248770">
    <w:abstractNumId w:val="9"/>
  </w:num>
  <w:num w:numId="12" w16cid:durableId="1688798153">
    <w:abstractNumId w:val="6"/>
  </w:num>
  <w:num w:numId="13" w16cid:durableId="6308668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35B"/>
    <w:rsid w:val="00000385"/>
    <w:rsid w:val="000237A7"/>
    <w:rsid w:val="00026A7E"/>
    <w:rsid w:val="00030801"/>
    <w:rsid w:val="000442E5"/>
    <w:rsid w:val="00046D68"/>
    <w:rsid w:val="000507F9"/>
    <w:rsid w:val="000515D1"/>
    <w:rsid w:val="0005246E"/>
    <w:rsid w:val="000555D7"/>
    <w:rsid w:val="00056160"/>
    <w:rsid w:val="000618C8"/>
    <w:rsid w:val="00064FAD"/>
    <w:rsid w:val="0008279C"/>
    <w:rsid w:val="0008419C"/>
    <w:rsid w:val="0008721A"/>
    <w:rsid w:val="000A0A21"/>
    <w:rsid w:val="000A39A1"/>
    <w:rsid w:val="000B4D6E"/>
    <w:rsid w:val="000D7F73"/>
    <w:rsid w:val="000E048D"/>
    <w:rsid w:val="000E29C6"/>
    <w:rsid w:val="000E59D6"/>
    <w:rsid w:val="000F0E48"/>
    <w:rsid w:val="000F1103"/>
    <w:rsid w:val="000F64AC"/>
    <w:rsid w:val="001036D9"/>
    <w:rsid w:val="00134686"/>
    <w:rsid w:val="00140958"/>
    <w:rsid w:val="00144B98"/>
    <w:rsid w:val="001458BD"/>
    <w:rsid w:val="00146D71"/>
    <w:rsid w:val="00163C9D"/>
    <w:rsid w:val="00180416"/>
    <w:rsid w:val="00183307"/>
    <w:rsid w:val="001840F9"/>
    <w:rsid w:val="001A1587"/>
    <w:rsid w:val="001B4A36"/>
    <w:rsid w:val="001B6D3A"/>
    <w:rsid w:val="001C1099"/>
    <w:rsid w:val="001C7892"/>
    <w:rsid w:val="001D2D67"/>
    <w:rsid w:val="001D34AE"/>
    <w:rsid w:val="001D3B08"/>
    <w:rsid w:val="001D7CCD"/>
    <w:rsid w:val="001E2B3B"/>
    <w:rsid w:val="001E3C43"/>
    <w:rsid w:val="001E6CA0"/>
    <w:rsid w:val="001F1D01"/>
    <w:rsid w:val="0020071A"/>
    <w:rsid w:val="00212A2D"/>
    <w:rsid w:val="00215514"/>
    <w:rsid w:val="00223B0A"/>
    <w:rsid w:val="0024020B"/>
    <w:rsid w:val="0024110B"/>
    <w:rsid w:val="00254A93"/>
    <w:rsid w:val="00261C5E"/>
    <w:rsid w:val="002652E7"/>
    <w:rsid w:val="00266241"/>
    <w:rsid w:val="00277F01"/>
    <w:rsid w:val="00282462"/>
    <w:rsid w:val="00284472"/>
    <w:rsid w:val="00284666"/>
    <w:rsid w:val="00284AB5"/>
    <w:rsid w:val="0028542B"/>
    <w:rsid w:val="00294E96"/>
    <w:rsid w:val="002A58FE"/>
    <w:rsid w:val="002B2AB5"/>
    <w:rsid w:val="002B3390"/>
    <w:rsid w:val="002B39E8"/>
    <w:rsid w:val="002B5724"/>
    <w:rsid w:val="002C583A"/>
    <w:rsid w:val="002D7F4B"/>
    <w:rsid w:val="002E2D86"/>
    <w:rsid w:val="002E771B"/>
    <w:rsid w:val="00305795"/>
    <w:rsid w:val="0031718F"/>
    <w:rsid w:val="00333574"/>
    <w:rsid w:val="00335679"/>
    <w:rsid w:val="0033581F"/>
    <w:rsid w:val="00341A38"/>
    <w:rsid w:val="00365AA2"/>
    <w:rsid w:val="00376CA1"/>
    <w:rsid w:val="00385732"/>
    <w:rsid w:val="00386870"/>
    <w:rsid w:val="00394F3E"/>
    <w:rsid w:val="003A0A76"/>
    <w:rsid w:val="003A2331"/>
    <w:rsid w:val="003B4088"/>
    <w:rsid w:val="003C2703"/>
    <w:rsid w:val="003C2A8C"/>
    <w:rsid w:val="003C38BA"/>
    <w:rsid w:val="003D4B6B"/>
    <w:rsid w:val="003D505A"/>
    <w:rsid w:val="003D6516"/>
    <w:rsid w:val="003E4A13"/>
    <w:rsid w:val="003E74FD"/>
    <w:rsid w:val="003F2DD3"/>
    <w:rsid w:val="003F3BFD"/>
    <w:rsid w:val="003F4CB0"/>
    <w:rsid w:val="00400AA3"/>
    <w:rsid w:val="004113E2"/>
    <w:rsid w:val="00413D5D"/>
    <w:rsid w:val="00415FF3"/>
    <w:rsid w:val="004244B0"/>
    <w:rsid w:val="004334C5"/>
    <w:rsid w:val="004362D0"/>
    <w:rsid w:val="00440C50"/>
    <w:rsid w:val="00442609"/>
    <w:rsid w:val="004517DA"/>
    <w:rsid w:val="00466E71"/>
    <w:rsid w:val="004746A4"/>
    <w:rsid w:val="004770F4"/>
    <w:rsid w:val="004868CB"/>
    <w:rsid w:val="00493E7F"/>
    <w:rsid w:val="004A0CEC"/>
    <w:rsid w:val="004A1C67"/>
    <w:rsid w:val="004A221B"/>
    <w:rsid w:val="004A62C6"/>
    <w:rsid w:val="004A6580"/>
    <w:rsid w:val="004B1ED9"/>
    <w:rsid w:val="004B31AE"/>
    <w:rsid w:val="004B4B18"/>
    <w:rsid w:val="004C3CBF"/>
    <w:rsid w:val="004C6428"/>
    <w:rsid w:val="004C64D7"/>
    <w:rsid w:val="004D2986"/>
    <w:rsid w:val="004D4168"/>
    <w:rsid w:val="004D4CEF"/>
    <w:rsid w:val="004E0352"/>
    <w:rsid w:val="004E0561"/>
    <w:rsid w:val="004E1794"/>
    <w:rsid w:val="004F63E0"/>
    <w:rsid w:val="00501595"/>
    <w:rsid w:val="00503F2A"/>
    <w:rsid w:val="0050762F"/>
    <w:rsid w:val="005141B9"/>
    <w:rsid w:val="00520ABB"/>
    <w:rsid w:val="00521DE2"/>
    <w:rsid w:val="00535B92"/>
    <w:rsid w:val="00535E69"/>
    <w:rsid w:val="00557CED"/>
    <w:rsid w:val="00584A2B"/>
    <w:rsid w:val="00586A27"/>
    <w:rsid w:val="0059007D"/>
    <w:rsid w:val="005A6B3B"/>
    <w:rsid w:val="005B0733"/>
    <w:rsid w:val="005B33F2"/>
    <w:rsid w:val="005B5EC6"/>
    <w:rsid w:val="005C48B0"/>
    <w:rsid w:val="005C5716"/>
    <w:rsid w:val="005E2F70"/>
    <w:rsid w:val="005E539C"/>
    <w:rsid w:val="006077F4"/>
    <w:rsid w:val="00610869"/>
    <w:rsid w:val="00612D82"/>
    <w:rsid w:val="006178B2"/>
    <w:rsid w:val="00620417"/>
    <w:rsid w:val="00622176"/>
    <w:rsid w:val="00622DE7"/>
    <w:rsid w:val="00641DC0"/>
    <w:rsid w:val="006508AD"/>
    <w:rsid w:val="00652C97"/>
    <w:rsid w:val="006561B5"/>
    <w:rsid w:val="00663E47"/>
    <w:rsid w:val="00672230"/>
    <w:rsid w:val="0068735B"/>
    <w:rsid w:val="006907D3"/>
    <w:rsid w:val="00693BBE"/>
    <w:rsid w:val="00697EAB"/>
    <w:rsid w:val="006B152A"/>
    <w:rsid w:val="006B2839"/>
    <w:rsid w:val="006C729D"/>
    <w:rsid w:val="006E109F"/>
    <w:rsid w:val="006E7773"/>
    <w:rsid w:val="006F7710"/>
    <w:rsid w:val="006F79C5"/>
    <w:rsid w:val="0070066F"/>
    <w:rsid w:val="007037B3"/>
    <w:rsid w:val="00704B19"/>
    <w:rsid w:val="00706985"/>
    <w:rsid w:val="00713907"/>
    <w:rsid w:val="00715052"/>
    <w:rsid w:val="0071584F"/>
    <w:rsid w:val="007206D9"/>
    <w:rsid w:val="0072133B"/>
    <w:rsid w:val="0072276E"/>
    <w:rsid w:val="00726522"/>
    <w:rsid w:val="00737725"/>
    <w:rsid w:val="0074732B"/>
    <w:rsid w:val="00747814"/>
    <w:rsid w:val="0075039C"/>
    <w:rsid w:val="00763248"/>
    <w:rsid w:val="0077125F"/>
    <w:rsid w:val="00771DCC"/>
    <w:rsid w:val="0077250F"/>
    <w:rsid w:val="00775C54"/>
    <w:rsid w:val="007765E3"/>
    <w:rsid w:val="00776B5C"/>
    <w:rsid w:val="007A74FE"/>
    <w:rsid w:val="007B1177"/>
    <w:rsid w:val="007B6A95"/>
    <w:rsid w:val="007C2A54"/>
    <w:rsid w:val="007C568C"/>
    <w:rsid w:val="007D136A"/>
    <w:rsid w:val="007D142B"/>
    <w:rsid w:val="007E5F33"/>
    <w:rsid w:val="007F3B89"/>
    <w:rsid w:val="008079A5"/>
    <w:rsid w:val="008136F9"/>
    <w:rsid w:val="0082756E"/>
    <w:rsid w:val="008309C8"/>
    <w:rsid w:val="00847381"/>
    <w:rsid w:val="00853179"/>
    <w:rsid w:val="00860E1B"/>
    <w:rsid w:val="00866D7C"/>
    <w:rsid w:val="008738E6"/>
    <w:rsid w:val="00891281"/>
    <w:rsid w:val="008928C7"/>
    <w:rsid w:val="008A0F95"/>
    <w:rsid w:val="008C2944"/>
    <w:rsid w:val="008D00B6"/>
    <w:rsid w:val="008D34F0"/>
    <w:rsid w:val="008D4BFF"/>
    <w:rsid w:val="008E1900"/>
    <w:rsid w:val="008F0618"/>
    <w:rsid w:val="0090075B"/>
    <w:rsid w:val="00901D4E"/>
    <w:rsid w:val="00904DBE"/>
    <w:rsid w:val="00907F81"/>
    <w:rsid w:val="0091332F"/>
    <w:rsid w:val="00914E11"/>
    <w:rsid w:val="00917732"/>
    <w:rsid w:val="00924B1C"/>
    <w:rsid w:val="00930F5A"/>
    <w:rsid w:val="00945429"/>
    <w:rsid w:val="00947451"/>
    <w:rsid w:val="00947B5A"/>
    <w:rsid w:val="009558FC"/>
    <w:rsid w:val="00984A12"/>
    <w:rsid w:val="00987D90"/>
    <w:rsid w:val="00992532"/>
    <w:rsid w:val="00993462"/>
    <w:rsid w:val="00993FAA"/>
    <w:rsid w:val="009A2554"/>
    <w:rsid w:val="009A317C"/>
    <w:rsid w:val="009A533B"/>
    <w:rsid w:val="009B0E2E"/>
    <w:rsid w:val="009B7EF9"/>
    <w:rsid w:val="009E67A8"/>
    <w:rsid w:val="009F25FB"/>
    <w:rsid w:val="009F3FE8"/>
    <w:rsid w:val="009F64C7"/>
    <w:rsid w:val="00A0224D"/>
    <w:rsid w:val="00A0461D"/>
    <w:rsid w:val="00A14780"/>
    <w:rsid w:val="00A23B8C"/>
    <w:rsid w:val="00A24183"/>
    <w:rsid w:val="00A270F8"/>
    <w:rsid w:val="00A309AB"/>
    <w:rsid w:val="00A37891"/>
    <w:rsid w:val="00A40150"/>
    <w:rsid w:val="00A40E78"/>
    <w:rsid w:val="00A44BEB"/>
    <w:rsid w:val="00A637AA"/>
    <w:rsid w:val="00A673E0"/>
    <w:rsid w:val="00A83C37"/>
    <w:rsid w:val="00A848F6"/>
    <w:rsid w:val="00A85B65"/>
    <w:rsid w:val="00A935D3"/>
    <w:rsid w:val="00A9550B"/>
    <w:rsid w:val="00A95774"/>
    <w:rsid w:val="00AA042A"/>
    <w:rsid w:val="00AA06F6"/>
    <w:rsid w:val="00AA62D8"/>
    <w:rsid w:val="00AB05BF"/>
    <w:rsid w:val="00AB78DC"/>
    <w:rsid w:val="00AC04E8"/>
    <w:rsid w:val="00AC71D0"/>
    <w:rsid w:val="00AD0B34"/>
    <w:rsid w:val="00AD2BBB"/>
    <w:rsid w:val="00AD728D"/>
    <w:rsid w:val="00AF344E"/>
    <w:rsid w:val="00B06C3D"/>
    <w:rsid w:val="00B12D54"/>
    <w:rsid w:val="00B319E1"/>
    <w:rsid w:val="00B35038"/>
    <w:rsid w:val="00B35E2F"/>
    <w:rsid w:val="00B365DE"/>
    <w:rsid w:val="00B43E31"/>
    <w:rsid w:val="00B518A0"/>
    <w:rsid w:val="00B52FD9"/>
    <w:rsid w:val="00B53694"/>
    <w:rsid w:val="00B54ACE"/>
    <w:rsid w:val="00B54E7C"/>
    <w:rsid w:val="00B70B0C"/>
    <w:rsid w:val="00B72FE2"/>
    <w:rsid w:val="00B75B1E"/>
    <w:rsid w:val="00B84278"/>
    <w:rsid w:val="00B93869"/>
    <w:rsid w:val="00B9535B"/>
    <w:rsid w:val="00BA05E5"/>
    <w:rsid w:val="00BB3F7D"/>
    <w:rsid w:val="00BB4B5A"/>
    <w:rsid w:val="00BB7746"/>
    <w:rsid w:val="00BC6107"/>
    <w:rsid w:val="00BD38AC"/>
    <w:rsid w:val="00BD40BC"/>
    <w:rsid w:val="00BE344A"/>
    <w:rsid w:val="00BF79EA"/>
    <w:rsid w:val="00C0268B"/>
    <w:rsid w:val="00C02BE7"/>
    <w:rsid w:val="00C03856"/>
    <w:rsid w:val="00C04D60"/>
    <w:rsid w:val="00C0689E"/>
    <w:rsid w:val="00C112ED"/>
    <w:rsid w:val="00C11F1D"/>
    <w:rsid w:val="00C15FE3"/>
    <w:rsid w:val="00C21BA4"/>
    <w:rsid w:val="00C32E5D"/>
    <w:rsid w:val="00C40195"/>
    <w:rsid w:val="00C40B70"/>
    <w:rsid w:val="00C53B10"/>
    <w:rsid w:val="00C5740D"/>
    <w:rsid w:val="00C60E4F"/>
    <w:rsid w:val="00C72AC5"/>
    <w:rsid w:val="00C769DB"/>
    <w:rsid w:val="00C801FA"/>
    <w:rsid w:val="00C811DF"/>
    <w:rsid w:val="00C852DF"/>
    <w:rsid w:val="00C93D88"/>
    <w:rsid w:val="00C9752C"/>
    <w:rsid w:val="00CA627C"/>
    <w:rsid w:val="00CB0B0A"/>
    <w:rsid w:val="00CB191E"/>
    <w:rsid w:val="00CB6FBB"/>
    <w:rsid w:val="00CD0FE7"/>
    <w:rsid w:val="00CF2B7D"/>
    <w:rsid w:val="00D02A66"/>
    <w:rsid w:val="00D04F85"/>
    <w:rsid w:val="00D10093"/>
    <w:rsid w:val="00D13007"/>
    <w:rsid w:val="00D1788D"/>
    <w:rsid w:val="00D2109E"/>
    <w:rsid w:val="00D25FEA"/>
    <w:rsid w:val="00D311C4"/>
    <w:rsid w:val="00D31AA9"/>
    <w:rsid w:val="00D33BFA"/>
    <w:rsid w:val="00D361E9"/>
    <w:rsid w:val="00D65D92"/>
    <w:rsid w:val="00D9451F"/>
    <w:rsid w:val="00D95765"/>
    <w:rsid w:val="00DB03E1"/>
    <w:rsid w:val="00DB235E"/>
    <w:rsid w:val="00DB4DAB"/>
    <w:rsid w:val="00DB7C0A"/>
    <w:rsid w:val="00DC6806"/>
    <w:rsid w:val="00DE4AD5"/>
    <w:rsid w:val="00E03748"/>
    <w:rsid w:val="00E17C5C"/>
    <w:rsid w:val="00E208F0"/>
    <w:rsid w:val="00E238EF"/>
    <w:rsid w:val="00E26B34"/>
    <w:rsid w:val="00E3533D"/>
    <w:rsid w:val="00E5504C"/>
    <w:rsid w:val="00E624D7"/>
    <w:rsid w:val="00E66CB8"/>
    <w:rsid w:val="00E72607"/>
    <w:rsid w:val="00E75E32"/>
    <w:rsid w:val="00E776C6"/>
    <w:rsid w:val="00E82595"/>
    <w:rsid w:val="00E931A4"/>
    <w:rsid w:val="00E945DB"/>
    <w:rsid w:val="00E9663D"/>
    <w:rsid w:val="00EA47D2"/>
    <w:rsid w:val="00EA5076"/>
    <w:rsid w:val="00EB20A5"/>
    <w:rsid w:val="00ED0965"/>
    <w:rsid w:val="00EE2388"/>
    <w:rsid w:val="00EF4152"/>
    <w:rsid w:val="00EF7347"/>
    <w:rsid w:val="00F008B5"/>
    <w:rsid w:val="00F02CC6"/>
    <w:rsid w:val="00F02F78"/>
    <w:rsid w:val="00F071D3"/>
    <w:rsid w:val="00F10F48"/>
    <w:rsid w:val="00F146AA"/>
    <w:rsid w:val="00F172FE"/>
    <w:rsid w:val="00F306AB"/>
    <w:rsid w:val="00F31AB4"/>
    <w:rsid w:val="00F405B2"/>
    <w:rsid w:val="00F42365"/>
    <w:rsid w:val="00F44FA8"/>
    <w:rsid w:val="00F50341"/>
    <w:rsid w:val="00F56131"/>
    <w:rsid w:val="00F92161"/>
    <w:rsid w:val="00F932B5"/>
    <w:rsid w:val="00FB1E3A"/>
    <w:rsid w:val="00FB5ECA"/>
    <w:rsid w:val="00FC09F5"/>
    <w:rsid w:val="00FD0B6E"/>
    <w:rsid w:val="00FD0B7F"/>
    <w:rsid w:val="00FD47D0"/>
    <w:rsid w:val="00FE3944"/>
    <w:rsid w:val="00FE3BEA"/>
    <w:rsid w:val="00FE5248"/>
    <w:rsid w:val="00FF1B1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821F0"/>
  <w15:chartTrackingRefBased/>
  <w15:docId w15:val="{2DB88FD1-CB73-4381-B4E0-E03B298F8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3" w:eastAsiaTheme="minorHAnsi" w:hAnsi="Source Sans 3" w:cs="Segoe UI Light"/>
        <w:color w:val="2A363B" w:themeColor="text1"/>
        <w:sz w:val="24"/>
        <w:szCs w:val="56"/>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6F9"/>
    <w:pPr>
      <w:tabs>
        <w:tab w:val="left" w:pos="2431"/>
      </w:tabs>
      <w:spacing w:after="240" w:line="240" w:lineRule="auto"/>
    </w:pPr>
  </w:style>
  <w:style w:type="paragraph" w:styleId="Heading1">
    <w:name w:val="heading 1"/>
    <w:next w:val="Normal"/>
    <w:link w:val="Heading1Char"/>
    <w:autoRedefine/>
    <w:uiPriority w:val="9"/>
    <w:qFormat/>
    <w:rsid w:val="00A309AB"/>
    <w:pPr>
      <w:keepNext/>
      <w:keepLines/>
      <w:pBdr>
        <w:bottom w:val="single" w:sz="2" w:space="1" w:color="5B9AC5"/>
      </w:pBdr>
      <w:spacing w:before="360" w:after="480" w:line="240" w:lineRule="auto"/>
      <w:outlineLvl w:val="0"/>
    </w:pPr>
    <w:rPr>
      <w:rFonts w:ascii="Source Sans 3 Light" w:eastAsiaTheme="majorEastAsia" w:hAnsi="Source Sans 3 Light" w:cs="Segoe UI"/>
      <w:caps/>
      <w:color w:val="5B9AC5"/>
      <w:sz w:val="52"/>
      <w:szCs w:val="52"/>
    </w:rPr>
  </w:style>
  <w:style w:type="paragraph" w:styleId="Heading2">
    <w:name w:val="heading 2"/>
    <w:next w:val="Normal"/>
    <w:link w:val="Heading2Char"/>
    <w:autoRedefine/>
    <w:uiPriority w:val="9"/>
    <w:unhideWhenUsed/>
    <w:qFormat/>
    <w:rsid w:val="009F3FE8"/>
    <w:pPr>
      <w:keepNext/>
      <w:keepLines/>
      <w:spacing w:before="360" w:after="240" w:line="240" w:lineRule="auto"/>
      <w:outlineLvl w:val="1"/>
    </w:pPr>
    <w:rPr>
      <w:rFonts w:ascii="Source Sans Pro SemiBold" w:eastAsiaTheme="majorEastAsia" w:hAnsi="Source Sans Pro SemiBold" w:cs="Segoe UI Semibold"/>
      <w:caps/>
      <w:color w:val="2D3338" w:themeColor="text2" w:themeShade="80"/>
      <w:sz w:val="36"/>
      <w:szCs w:val="36"/>
    </w:rPr>
  </w:style>
  <w:style w:type="paragraph" w:styleId="Heading3">
    <w:name w:val="heading 3"/>
    <w:next w:val="Normal"/>
    <w:link w:val="Heading3Char"/>
    <w:autoRedefine/>
    <w:uiPriority w:val="9"/>
    <w:unhideWhenUsed/>
    <w:qFormat/>
    <w:rsid w:val="00A309AB"/>
    <w:pPr>
      <w:keepNext/>
      <w:keepLines/>
      <w:spacing w:before="360" w:after="240" w:line="240" w:lineRule="auto"/>
      <w:outlineLvl w:val="2"/>
    </w:pPr>
    <w:rPr>
      <w:rFonts w:ascii="Source Sans 3 Light" w:eastAsiaTheme="majorEastAsia" w:hAnsi="Source Sans 3 Light" w:cs="Segoe UI Semilight"/>
      <w:caps/>
      <w:color w:val="2D3338" w:themeColor="text2" w:themeShade="80"/>
      <w:sz w:val="32"/>
      <w:szCs w:val="32"/>
    </w:rPr>
  </w:style>
  <w:style w:type="paragraph" w:styleId="Heading4">
    <w:name w:val="heading 4"/>
    <w:next w:val="Normal"/>
    <w:link w:val="Heading4Char"/>
    <w:autoRedefine/>
    <w:uiPriority w:val="9"/>
    <w:unhideWhenUsed/>
    <w:qFormat/>
    <w:rsid w:val="00A309AB"/>
    <w:pPr>
      <w:keepNext/>
      <w:keepLines/>
      <w:spacing w:before="240" w:after="240" w:line="240" w:lineRule="auto"/>
      <w:outlineLvl w:val="3"/>
    </w:pPr>
    <w:rPr>
      <w:rFonts w:eastAsiaTheme="majorEastAsia"/>
      <w:b/>
      <w:i/>
      <w:iCs/>
      <w:caps/>
      <w:szCs w:val="24"/>
    </w:rPr>
  </w:style>
  <w:style w:type="paragraph" w:styleId="Heading5">
    <w:name w:val="heading 5"/>
    <w:basedOn w:val="Normal"/>
    <w:next w:val="Normal"/>
    <w:link w:val="Heading5Char"/>
    <w:uiPriority w:val="9"/>
    <w:unhideWhenUsed/>
    <w:qFormat/>
    <w:rsid w:val="008136F9"/>
    <w:pPr>
      <w:keepNext/>
      <w:keepLines/>
      <w:spacing w:before="240"/>
      <w:outlineLvl w:val="4"/>
    </w:pPr>
    <w:rPr>
      <w:rFonts w:eastAsiaTheme="majorEastAsia" w:cs="Segoe UI"/>
      <w:caps/>
      <w:szCs w:val="24"/>
    </w:rPr>
  </w:style>
  <w:style w:type="paragraph" w:styleId="Heading6">
    <w:name w:val="heading 6"/>
    <w:basedOn w:val="Normal"/>
    <w:next w:val="Normal"/>
    <w:link w:val="Heading6Char"/>
    <w:uiPriority w:val="9"/>
    <w:unhideWhenUsed/>
    <w:qFormat/>
    <w:rsid w:val="008136F9"/>
    <w:pPr>
      <w:keepNext/>
      <w:keepLines/>
      <w:spacing w:before="240"/>
      <w:outlineLvl w:val="5"/>
    </w:pPr>
    <w:rPr>
      <w:rFonts w:eastAsiaTheme="majorEastAsia" w:cs="Segoe UI"/>
      <w:i/>
      <w:szCs w:val="24"/>
    </w:rPr>
  </w:style>
  <w:style w:type="paragraph" w:styleId="Heading7">
    <w:name w:val="heading 7"/>
    <w:basedOn w:val="Normal"/>
    <w:next w:val="Normal"/>
    <w:link w:val="Heading7Char"/>
    <w:autoRedefine/>
    <w:uiPriority w:val="9"/>
    <w:semiHidden/>
    <w:unhideWhenUsed/>
    <w:qFormat/>
    <w:rsid w:val="00A309AB"/>
    <w:pPr>
      <w:keepNext/>
      <w:keepLines/>
      <w:spacing w:before="40" w:after="0"/>
      <w:outlineLvl w:val="6"/>
    </w:pPr>
    <w:rPr>
      <w:rFonts w:eastAsiaTheme="majorEastAsia" w:cstheme="majorBidi"/>
      <w:i/>
      <w:iCs/>
      <w:color w:val="F9623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autoRedefine/>
    <w:uiPriority w:val="99"/>
    <w:unhideWhenUsed/>
    <w:qFormat/>
    <w:rsid w:val="00A309AB"/>
    <w:pPr>
      <w:tabs>
        <w:tab w:val="right" w:pos="9360"/>
      </w:tabs>
      <w:spacing w:after="0" w:line="240" w:lineRule="auto"/>
    </w:pPr>
    <w:rPr>
      <w:rFonts w:ascii="Source Sans 3 Light" w:hAnsi="Source Sans 3 Light" w:cs="Segoe UI Semilight"/>
      <w:i/>
      <w:color w:val="767171" w:themeColor="background2" w:themeShade="80"/>
      <w:sz w:val="18"/>
      <w:szCs w:val="18"/>
    </w:rPr>
  </w:style>
  <w:style w:type="character" w:customStyle="1" w:styleId="HeaderChar">
    <w:name w:val="Header Char"/>
    <w:basedOn w:val="DefaultParagraphFont"/>
    <w:link w:val="Header"/>
    <w:uiPriority w:val="99"/>
    <w:rsid w:val="00A309AB"/>
    <w:rPr>
      <w:rFonts w:ascii="Source Sans 3 Light" w:hAnsi="Source Sans 3 Light" w:cs="Segoe UI Semilight"/>
      <w:i/>
      <w:color w:val="767171" w:themeColor="background2" w:themeShade="80"/>
      <w:sz w:val="18"/>
      <w:szCs w:val="18"/>
    </w:rPr>
  </w:style>
  <w:style w:type="paragraph" w:styleId="Footer">
    <w:name w:val="footer"/>
    <w:basedOn w:val="Header"/>
    <w:link w:val="FooterChar"/>
    <w:autoRedefine/>
    <w:uiPriority w:val="99"/>
    <w:unhideWhenUsed/>
    <w:qFormat/>
    <w:rsid w:val="00A309AB"/>
    <w:pPr>
      <w:tabs>
        <w:tab w:val="center" w:pos="5040"/>
      </w:tabs>
    </w:pPr>
  </w:style>
  <w:style w:type="character" w:customStyle="1" w:styleId="FooterChar">
    <w:name w:val="Footer Char"/>
    <w:basedOn w:val="DefaultParagraphFont"/>
    <w:link w:val="Footer"/>
    <w:uiPriority w:val="99"/>
    <w:rsid w:val="00A309AB"/>
    <w:rPr>
      <w:rFonts w:ascii="Source Sans 3 Light" w:hAnsi="Source Sans 3 Light" w:cs="Segoe UI Semilight"/>
      <w:i/>
      <w:color w:val="767171" w:themeColor="background2" w:themeShade="80"/>
      <w:sz w:val="18"/>
      <w:szCs w:val="18"/>
    </w:rPr>
  </w:style>
  <w:style w:type="character" w:styleId="SubtleEmphasis">
    <w:name w:val="Subtle Emphasis"/>
    <w:basedOn w:val="DefaultParagraphFont"/>
    <w:uiPriority w:val="19"/>
    <w:qFormat/>
    <w:rsid w:val="00A309AB"/>
    <w:rPr>
      <w:rFonts w:ascii="Source Sans 3 Light" w:hAnsi="Source Sans 3 Light" w:cs="Segoe UI Light"/>
      <w:i/>
      <w:iCs/>
      <w:color w:val="2A363B" w:themeColor="text1"/>
      <w:sz w:val="56"/>
      <w:szCs w:val="56"/>
    </w:rPr>
  </w:style>
  <w:style w:type="character" w:styleId="Emphasis">
    <w:name w:val="Emphasis"/>
    <w:basedOn w:val="DefaultParagraphFont"/>
    <w:uiPriority w:val="20"/>
    <w:qFormat/>
    <w:rsid w:val="00A309AB"/>
    <w:rPr>
      <w:rFonts w:ascii="Source Sans 3" w:hAnsi="Source Sans 3"/>
      <w:i/>
      <w:iCs/>
    </w:rPr>
  </w:style>
  <w:style w:type="character" w:customStyle="1" w:styleId="Heading2Char">
    <w:name w:val="Heading 2 Char"/>
    <w:basedOn w:val="DefaultParagraphFont"/>
    <w:link w:val="Heading2"/>
    <w:uiPriority w:val="9"/>
    <w:rsid w:val="009F3FE8"/>
    <w:rPr>
      <w:rFonts w:ascii="Source Sans Pro SemiBold" w:eastAsiaTheme="majorEastAsia" w:hAnsi="Source Sans Pro SemiBold" w:cs="Segoe UI Semibold"/>
      <w:caps/>
      <w:color w:val="2D3338" w:themeColor="text2" w:themeShade="80"/>
      <w:sz w:val="36"/>
      <w:szCs w:val="36"/>
    </w:rPr>
  </w:style>
  <w:style w:type="character" w:customStyle="1" w:styleId="Heading1Char">
    <w:name w:val="Heading 1 Char"/>
    <w:basedOn w:val="DefaultParagraphFont"/>
    <w:link w:val="Heading1"/>
    <w:uiPriority w:val="9"/>
    <w:rsid w:val="00A309AB"/>
    <w:rPr>
      <w:rFonts w:ascii="Source Sans 3 Light" w:eastAsiaTheme="majorEastAsia" w:hAnsi="Source Sans 3 Light" w:cs="Segoe UI"/>
      <w:caps/>
      <w:color w:val="5B9AC5"/>
      <w:sz w:val="52"/>
      <w:szCs w:val="52"/>
    </w:rPr>
  </w:style>
  <w:style w:type="character" w:customStyle="1" w:styleId="Heading3Char">
    <w:name w:val="Heading 3 Char"/>
    <w:basedOn w:val="DefaultParagraphFont"/>
    <w:link w:val="Heading3"/>
    <w:uiPriority w:val="9"/>
    <w:rsid w:val="00A309AB"/>
    <w:rPr>
      <w:rFonts w:ascii="Source Sans 3 Light" w:eastAsiaTheme="majorEastAsia" w:hAnsi="Source Sans 3 Light" w:cs="Segoe UI Semilight"/>
      <w:caps/>
      <w:color w:val="2D3338" w:themeColor="text2" w:themeShade="80"/>
      <w:sz w:val="32"/>
      <w:szCs w:val="32"/>
    </w:rPr>
  </w:style>
  <w:style w:type="paragraph" w:styleId="Title">
    <w:name w:val="Title"/>
    <w:basedOn w:val="Normal"/>
    <w:next w:val="Normal"/>
    <w:link w:val="TitleChar"/>
    <w:autoRedefine/>
    <w:uiPriority w:val="10"/>
    <w:qFormat/>
    <w:rsid w:val="00365AA2"/>
    <w:pPr>
      <w:spacing w:after="0"/>
    </w:pPr>
    <w:rPr>
      <w:rFonts w:ascii="Space Grotesk Medium" w:hAnsi="Space Grotesk Medium"/>
      <w:b/>
      <w:caps/>
      <w:color w:val="auto"/>
      <w:sz w:val="84"/>
      <w:szCs w:val="72"/>
    </w:rPr>
  </w:style>
  <w:style w:type="character" w:customStyle="1" w:styleId="TitleChar">
    <w:name w:val="Title Char"/>
    <w:basedOn w:val="DefaultParagraphFont"/>
    <w:link w:val="Title"/>
    <w:uiPriority w:val="10"/>
    <w:rsid w:val="00365AA2"/>
    <w:rPr>
      <w:rFonts w:ascii="Space Grotesk Medium" w:hAnsi="Space Grotesk Medium"/>
      <w:b/>
      <w:caps/>
      <w:color w:val="auto"/>
      <w:sz w:val="84"/>
      <w:szCs w:val="72"/>
    </w:rPr>
  </w:style>
  <w:style w:type="paragraph" w:styleId="Subtitle">
    <w:name w:val="Subtitle"/>
    <w:basedOn w:val="Normal"/>
    <w:next w:val="Normal"/>
    <w:link w:val="SubtitleChar"/>
    <w:autoRedefine/>
    <w:uiPriority w:val="11"/>
    <w:qFormat/>
    <w:rsid w:val="00A309AB"/>
    <w:pPr>
      <w:spacing w:after="160"/>
    </w:pPr>
    <w:rPr>
      <w:rFonts w:ascii="Source Sans 3 Light" w:hAnsi="Source Sans 3 Light"/>
      <w:caps/>
      <w:sz w:val="56"/>
    </w:rPr>
  </w:style>
  <w:style w:type="character" w:customStyle="1" w:styleId="SubtitleChar">
    <w:name w:val="Subtitle Char"/>
    <w:basedOn w:val="DefaultParagraphFont"/>
    <w:link w:val="Subtitle"/>
    <w:uiPriority w:val="11"/>
    <w:rsid w:val="00A309AB"/>
    <w:rPr>
      <w:rFonts w:ascii="Source Sans 3 Light" w:hAnsi="Source Sans 3 Light"/>
      <w:caps/>
      <w:sz w:val="56"/>
    </w:rPr>
  </w:style>
  <w:style w:type="character" w:styleId="IntenseEmphasis">
    <w:name w:val="Intense Emphasis"/>
    <w:basedOn w:val="DefaultParagraphFont"/>
    <w:uiPriority w:val="21"/>
    <w:qFormat/>
    <w:rsid w:val="00A309AB"/>
    <w:rPr>
      <w:rFonts w:ascii="Source Sans 3" w:hAnsi="Source Sans 3"/>
      <w:i/>
      <w:iCs/>
      <w:color w:val="F96239"/>
    </w:rPr>
  </w:style>
  <w:style w:type="character" w:styleId="Strong">
    <w:name w:val="Strong"/>
    <w:uiPriority w:val="22"/>
    <w:qFormat/>
    <w:rsid w:val="00A309AB"/>
    <w:rPr>
      <w:rFonts w:ascii="Source Sans Pro Black" w:hAnsi="Source Sans Pro Black"/>
      <w:b/>
      <w:bCs/>
      <w:color w:val="12284B"/>
    </w:rPr>
  </w:style>
  <w:style w:type="character" w:customStyle="1" w:styleId="Heading4Char">
    <w:name w:val="Heading 4 Char"/>
    <w:basedOn w:val="DefaultParagraphFont"/>
    <w:link w:val="Heading4"/>
    <w:uiPriority w:val="9"/>
    <w:rsid w:val="00A309AB"/>
    <w:rPr>
      <w:rFonts w:eastAsiaTheme="majorEastAsia"/>
      <w:b/>
      <w:i/>
      <w:iCs/>
      <w:caps/>
      <w:szCs w:val="24"/>
    </w:rPr>
  </w:style>
  <w:style w:type="table" w:styleId="TableGrid">
    <w:name w:val="Table Grid"/>
    <w:basedOn w:val="TableNormal"/>
    <w:uiPriority w:val="39"/>
    <w:rsid w:val="008136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
    <w:name w:val="List Table 4"/>
    <w:aliases w:val="SPP Report Template"/>
    <w:basedOn w:val="TableNormal"/>
    <w:uiPriority w:val="49"/>
    <w:rsid w:val="008136F9"/>
    <w:pPr>
      <w:spacing w:after="0" w:line="240" w:lineRule="auto"/>
    </w:pPr>
    <w:rPr>
      <w:rFonts w:ascii="Segoe UI" w:hAnsi="Segoe UI"/>
    </w:rPr>
    <w:tblPr>
      <w:tblStyleRowBandSize w:val="1"/>
      <w:tblStyleColBandSize w:val="1"/>
      <w:tblBorders>
        <w:insideH w:val="single" w:sz="8" w:space="0" w:color="FFFFFF" w:themeColor="background1"/>
        <w:insideV w:val="single" w:sz="8" w:space="0" w:color="FFFFFF" w:themeColor="background1"/>
      </w:tblBorders>
      <w:tblCellMar>
        <w:top w:w="72" w:type="dxa"/>
        <w:left w:w="115" w:type="dxa"/>
        <w:bottom w:w="144" w:type="dxa"/>
        <w:right w:w="115" w:type="dxa"/>
      </w:tblCellMar>
    </w:tblPr>
    <w:tcPr>
      <w:vAlign w:val="center"/>
    </w:tcPr>
    <w:tblStylePr w:type="firstRow">
      <w:rPr>
        <w:b/>
        <w:bCs/>
        <w:color w:val="FFFFFF" w:themeColor="background1"/>
      </w:rPr>
      <w:tblPr/>
      <w:tcPr>
        <w:tcBorders>
          <w:top w:val="single" w:sz="4" w:space="0" w:color="2A363B" w:themeColor="text1"/>
          <w:left w:val="single" w:sz="4" w:space="0" w:color="2A363B" w:themeColor="text1"/>
          <w:bottom w:val="single" w:sz="4" w:space="0" w:color="2A363B" w:themeColor="text1"/>
          <w:right w:val="single" w:sz="4" w:space="0" w:color="2A363B" w:themeColor="text1"/>
          <w:insideH w:val="nil"/>
        </w:tcBorders>
        <w:shd w:val="clear" w:color="auto" w:fill="2A363B" w:themeFill="text1"/>
      </w:tcPr>
    </w:tblStylePr>
    <w:tblStylePr w:type="lastRow">
      <w:rPr>
        <w:b/>
        <w:bCs/>
      </w:rPr>
      <w:tblPr/>
      <w:tcPr>
        <w:tcBorders>
          <w:top w:val="double" w:sz="4" w:space="0" w:color="6F8C98" w:themeColor="text1" w:themeTint="99"/>
        </w:tcBorders>
      </w:tcPr>
    </w:tblStylePr>
    <w:tblStylePr w:type="firstCol">
      <w:rPr>
        <w:b/>
        <w:bCs/>
      </w:rPr>
    </w:tblStylePr>
    <w:tblStylePr w:type="lastCol">
      <w:rPr>
        <w:b/>
        <w:bCs/>
      </w:rPr>
    </w:tblStylePr>
    <w:tblStylePr w:type="band1Vert">
      <w:tblPr/>
      <w:tcPr>
        <w:shd w:val="clear" w:color="auto" w:fill="CFD8DD" w:themeFill="text1" w:themeFillTint="33"/>
      </w:tcPr>
    </w:tblStylePr>
    <w:tblStylePr w:type="band1Horz">
      <w:tblPr/>
      <w:tcPr>
        <w:shd w:val="clear" w:color="auto" w:fill="CFD8DD" w:themeFill="text1" w:themeFillTint="33"/>
      </w:tcPr>
    </w:tblStylePr>
  </w:style>
  <w:style w:type="paragraph" w:styleId="TOCHeading">
    <w:name w:val="TOC Heading"/>
    <w:basedOn w:val="Heading1"/>
    <w:next w:val="Normal"/>
    <w:uiPriority w:val="39"/>
    <w:unhideWhenUsed/>
    <w:qFormat/>
    <w:rsid w:val="008136F9"/>
    <w:pPr>
      <w:outlineLvl w:val="9"/>
    </w:pPr>
  </w:style>
  <w:style w:type="paragraph" w:styleId="TOC1">
    <w:name w:val="toc 1"/>
    <w:basedOn w:val="Normal"/>
    <w:next w:val="Normal"/>
    <w:uiPriority w:val="39"/>
    <w:unhideWhenUsed/>
    <w:qFormat/>
    <w:rsid w:val="008136F9"/>
    <w:pPr>
      <w:tabs>
        <w:tab w:val="clear" w:pos="2431"/>
        <w:tab w:val="right" w:leader="dot" w:pos="9350"/>
      </w:tabs>
      <w:spacing w:after="100"/>
    </w:pPr>
    <w:rPr>
      <w:rFonts w:cs="Segoe UI"/>
      <w:caps/>
      <w:noProof/>
    </w:rPr>
  </w:style>
  <w:style w:type="character" w:styleId="Hyperlink">
    <w:name w:val="Hyperlink"/>
    <w:basedOn w:val="DefaultParagraphFont"/>
    <w:uiPriority w:val="99"/>
    <w:unhideWhenUsed/>
    <w:rsid w:val="008136F9"/>
    <w:rPr>
      <w:noProof/>
      <w:color w:val="2399BB" w:themeColor="hyperlink"/>
      <w:u w:val="single"/>
    </w:rPr>
  </w:style>
  <w:style w:type="paragraph" w:styleId="TOC2">
    <w:name w:val="toc 2"/>
    <w:basedOn w:val="TOC1"/>
    <w:next w:val="Normal"/>
    <w:uiPriority w:val="39"/>
    <w:unhideWhenUsed/>
    <w:qFormat/>
    <w:rsid w:val="008136F9"/>
    <w:rPr>
      <w:caps w:val="0"/>
    </w:rPr>
  </w:style>
  <w:style w:type="paragraph" w:styleId="TOC3">
    <w:name w:val="toc 3"/>
    <w:basedOn w:val="Normal"/>
    <w:next w:val="Normal"/>
    <w:uiPriority w:val="39"/>
    <w:unhideWhenUsed/>
    <w:qFormat/>
    <w:rsid w:val="008136F9"/>
    <w:pPr>
      <w:tabs>
        <w:tab w:val="clear" w:pos="2431"/>
        <w:tab w:val="right" w:leader="dot" w:pos="9360"/>
      </w:tabs>
      <w:spacing w:after="100"/>
      <w:ind w:left="440"/>
    </w:pPr>
    <w:rPr>
      <w:rFonts w:eastAsiaTheme="minorEastAsia" w:cs="Segoe UI"/>
      <w:noProof/>
    </w:rPr>
  </w:style>
  <w:style w:type="table" w:customStyle="1" w:styleId="SPPOfficialTableDefaultTable">
    <w:name w:val="SPP Official Table: Default Table"/>
    <w:basedOn w:val="TableNormal"/>
    <w:uiPriority w:val="99"/>
    <w:rsid w:val="008136F9"/>
    <w:pPr>
      <w:spacing w:after="0" w:line="240" w:lineRule="auto"/>
    </w:pPr>
    <w:rPr>
      <w:rFonts w:ascii="Segoe UI" w:hAnsi="Segoe UI"/>
    </w:rPr>
    <w:tblPr>
      <w:tblStyleRowBandSize w:val="1"/>
      <w:tblStyleColBandSize w:val="1"/>
      <w:tblBorders>
        <w:insideH w:val="single" w:sz="4" w:space="0" w:color="FFFFFF" w:themeColor="background1"/>
        <w:insideV w:val="single" w:sz="4" w:space="0" w:color="FFFFFF" w:themeColor="background1"/>
      </w:tblBorders>
      <w:tblCellMar>
        <w:top w:w="144" w:type="dxa"/>
        <w:left w:w="115" w:type="dxa"/>
        <w:right w:w="115" w:type="dxa"/>
      </w:tblCellMar>
    </w:tblPr>
    <w:tblStylePr w:type="firstRow">
      <w:pPr>
        <w:wordWrap/>
        <w:jc w:val="center"/>
      </w:pPr>
      <w:rPr>
        <w:rFonts w:ascii="Segoe UI" w:hAnsi="Segoe UI"/>
        <w:b/>
        <w:i w:val="0"/>
        <w:caps/>
        <w:smallCaps w:val="0"/>
        <w:color w:val="FFFFFF" w:themeColor="background1"/>
        <w:sz w:val="20"/>
      </w:rPr>
      <w:tblPr/>
      <w:tcPr>
        <w:tcBorders>
          <w:insideH w:val="single" w:sz="4" w:space="0" w:color="FFFFFF" w:themeColor="background1"/>
          <w:insideV w:val="single" w:sz="4" w:space="0" w:color="FFFFFF" w:themeColor="background1"/>
        </w:tcBorders>
        <w:shd w:val="clear" w:color="auto" w:fill="2399BB" w:themeFill="accent2"/>
      </w:tcPr>
    </w:tblStylePr>
    <w:tblStylePr w:type="lastRow">
      <w:rPr>
        <w:rFonts w:ascii="Segoe UI" w:hAnsi="Segoe UI"/>
        <w:b/>
        <w:sz w:val="20"/>
      </w:rPr>
      <w:tblPr/>
      <w:tcPr>
        <w:tcBorders>
          <w:insideH w:val="single" w:sz="4" w:space="0" w:color="FFFFFF" w:themeColor="background1"/>
          <w:insideV w:val="single" w:sz="4" w:space="0" w:color="FFFFFF" w:themeColor="background1"/>
        </w:tcBorders>
      </w:tcPr>
    </w:tblStylePr>
    <w:tblStylePr w:type="firstCol">
      <w:rPr>
        <w:rFonts w:ascii="Segoe UI" w:hAnsi="Segoe UI"/>
        <w:sz w:val="20"/>
      </w:rPr>
      <w:tblPr/>
      <w:tcPr>
        <w:tcBorders>
          <w:insideH w:val="nil"/>
          <w:insideV w:val="nil"/>
        </w:tcBorders>
      </w:tcPr>
    </w:tblStylePr>
    <w:tblStylePr w:type="lastCol">
      <w:tblPr/>
      <w:tcPr>
        <w:tcBorders>
          <w:insideH w:val="nil"/>
          <w:insideV w:val="nil"/>
        </w:tcBorders>
      </w:tcPr>
    </w:tblStylePr>
    <w:tblStylePr w:type="band1Vert">
      <w:tblPr/>
      <w:tcPr>
        <w:tcBorders>
          <w:insideH w:val="nil"/>
          <w:insideV w:val="nil"/>
        </w:tcBorders>
      </w:tcPr>
    </w:tblStylePr>
    <w:tblStylePr w:type="band2Vert">
      <w:tblPr/>
      <w:tcPr>
        <w:tcBorders>
          <w:insideH w:val="nil"/>
          <w:insideV w:val="nil"/>
        </w:tcBorders>
      </w:tcPr>
    </w:tblStylePr>
    <w:tblStylePr w:type="band1Horz">
      <w:rPr>
        <w:rFonts w:ascii="Segoe UI" w:hAnsi="Segoe UI"/>
        <w:sz w:val="20"/>
      </w:rPr>
      <w:tblPr/>
      <w:tcPr>
        <w:tcBorders>
          <w:top w:val="nil"/>
          <w:left w:val="nil"/>
          <w:bottom w:val="nil"/>
          <w:right w:val="nil"/>
          <w:insideH w:val="single" w:sz="4" w:space="0" w:color="FFFFFF" w:themeColor="background1"/>
          <w:insideV w:val="single" w:sz="4" w:space="0" w:color="FFFFFF" w:themeColor="background1"/>
          <w:tl2br w:val="nil"/>
          <w:tr2bl w:val="nil"/>
        </w:tcBorders>
        <w:shd w:val="clear" w:color="auto" w:fill="D9D9D9" w:themeFill="background1" w:themeFillShade="D9"/>
      </w:tcPr>
    </w:tblStylePr>
    <w:tblStylePr w:type="band2Horz">
      <w:rPr>
        <w:rFonts w:ascii="Segoe UI" w:hAnsi="Segoe UI"/>
        <w:sz w:val="20"/>
      </w:rPr>
      <w:tblPr/>
      <w:tcPr>
        <w:shd w:val="clear" w:color="auto" w:fill="F2F2F2" w:themeFill="background1" w:themeFillShade="F2"/>
      </w:tcPr>
    </w:tblStylePr>
  </w:style>
  <w:style w:type="paragraph" w:customStyle="1" w:styleId="TableHeader">
    <w:name w:val="Table Header"/>
    <w:basedOn w:val="Normal"/>
    <w:qFormat/>
    <w:rsid w:val="008136F9"/>
    <w:pPr>
      <w:jc w:val="center"/>
    </w:pPr>
    <w:rPr>
      <w:rFonts w:cs="Segoe UI"/>
      <w:bCs/>
      <w:caps/>
      <w:color w:val="FFFFFF" w:themeColor="background1"/>
    </w:rPr>
  </w:style>
  <w:style w:type="character" w:customStyle="1" w:styleId="Heading5Char">
    <w:name w:val="Heading 5 Char"/>
    <w:basedOn w:val="DefaultParagraphFont"/>
    <w:link w:val="Heading5"/>
    <w:uiPriority w:val="9"/>
    <w:rsid w:val="008136F9"/>
    <w:rPr>
      <w:rFonts w:ascii="Segoe UI" w:eastAsiaTheme="majorEastAsia" w:hAnsi="Segoe UI" w:cs="Segoe UI"/>
      <w:caps/>
      <w:sz w:val="24"/>
      <w:szCs w:val="24"/>
    </w:rPr>
  </w:style>
  <w:style w:type="character" w:customStyle="1" w:styleId="Heading6Char">
    <w:name w:val="Heading 6 Char"/>
    <w:basedOn w:val="DefaultParagraphFont"/>
    <w:link w:val="Heading6"/>
    <w:uiPriority w:val="9"/>
    <w:rsid w:val="008136F9"/>
    <w:rPr>
      <w:rFonts w:ascii="Segoe UI" w:eastAsiaTheme="majorEastAsia" w:hAnsi="Segoe UI" w:cs="Segoe UI"/>
      <w:i/>
      <w:sz w:val="24"/>
      <w:szCs w:val="24"/>
    </w:rPr>
  </w:style>
  <w:style w:type="table" w:styleId="ListTable4-Accent6">
    <w:name w:val="List Table 4 Accent 6"/>
    <w:basedOn w:val="TableNormal"/>
    <w:uiPriority w:val="49"/>
    <w:rsid w:val="008136F9"/>
    <w:pPr>
      <w:spacing w:after="0" w:line="240" w:lineRule="auto"/>
    </w:pPr>
    <w:tblPr>
      <w:tblStyleRowBandSize w:val="1"/>
      <w:tblStyleColBandSize w:val="1"/>
      <w:tblBorders>
        <w:top w:val="single" w:sz="4" w:space="0" w:color="C9ADAD" w:themeColor="accent6" w:themeTint="99"/>
        <w:left w:val="single" w:sz="4" w:space="0" w:color="C9ADAD" w:themeColor="accent6" w:themeTint="99"/>
        <w:bottom w:val="single" w:sz="4" w:space="0" w:color="C9ADAD" w:themeColor="accent6" w:themeTint="99"/>
        <w:right w:val="single" w:sz="4" w:space="0" w:color="C9ADAD" w:themeColor="accent6" w:themeTint="99"/>
        <w:insideH w:val="single" w:sz="4" w:space="0" w:color="C9ADAD" w:themeColor="accent6" w:themeTint="99"/>
      </w:tblBorders>
    </w:tblPr>
    <w:tblStylePr w:type="firstRow">
      <w:rPr>
        <w:b/>
        <w:bCs/>
        <w:color w:val="FFFFFF" w:themeColor="background1"/>
      </w:rPr>
      <w:tblPr/>
      <w:tcPr>
        <w:tcBorders>
          <w:top w:val="single" w:sz="4" w:space="0" w:color="A67777" w:themeColor="accent6"/>
          <w:left w:val="single" w:sz="4" w:space="0" w:color="A67777" w:themeColor="accent6"/>
          <w:bottom w:val="single" w:sz="4" w:space="0" w:color="A67777" w:themeColor="accent6"/>
          <w:right w:val="single" w:sz="4" w:space="0" w:color="A67777" w:themeColor="accent6"/>
          <w:insideH w:val="nil"/>
        </w:tcBorders>
        <w:shd w:val="clear" w:color="auto" w:fill="A67777" w:themeFill="accent6"/>
      </w:tcPr>
    </w:tblStylePr>
    <w:tblStylePr w:type="lastRow">
      <w:rPr>
        <w:b/>
        <w:bCs/>
      </w:rPr>
      <w:tblPr/>
      <w:tcPr>
        <w:tcBorders>
          <w:top w:val="double" w:sz="4" w:space="0" w:color="C9ADAD" w:themeColor="accent6" w:themeTint="99"/>
        </w:tcBorders>
      </w:tcPr>
    </w:tblStylePr>
    <w:tblStylePr w:type="firstCol">
      <w:rPr>
        <w:b/>
        <w:bCs/>
      </w:rPr>
    </w:tblStylePr>
    <w:tblStylePr w:type="lastCol">
      <w:rPr>
        <w:b/>
        <w:bCs/>
      </w:rPr>
    </w:tblStylePr>
    <w:tblStylePr w:type="band1Vert">
      <w:tblPr/>
      <w:tcPr>
        <w:shd w:val="clear" w:color="auto" w:fill="EDE3E3" w:themeFill="accent6" w:themeFillTint="33"/>
      </w:tcPr>
    </w:tblStylePr>
    <w:tblStylePr w:type="band1Horz">
      <w:tblPr/>
      <w:tcPr>
        <w:shd w:val="clear" w:color="auto" w:fill="EDE3E3" w:themeFill="accent6" w:themeFillTint="33"/>
      </w:tcPr>
    </w:tblStylePr>
  </w:style>
  <w:style w:type="paragraph" w:customStyle="1" w:styleId="TableText">
    <w:name w:val="Table Text"/>
    <w:basedOn w:val="Normal"/>
    <w:qFormat/>
    <w:rsid w:val="008136F9"/>
    <w:rPr>
      <w:sz w:val="20"/>
    </w:rPr>
  </w:style>
  <w:style w:type="paragraph" w:styleId="ListParagraph">
    <w:name w:val="List Paragraph"/>
    <w:basedOn w:val="Normal"/>
    <w:uiPriority w:val="34"/>
    <w:qFormat/>
    <w:rsid w:val="008136F9"/>
    <w:pPr>
      <w:numPr>
        <w:numId w:val="6"/>
      </w:numPr>
    </w:pPr>
  </w:style>
  <w:style w:type="character" w:customStyle="1" w:styleId="Heading7Char">
    <w:name w:val="Heading 7 Char"/>
    <w:basedOn w:val="DefaultParagraphFont"/>
    <w:link w:val="Heading7"/>
    <w:uiPriority w:val="9"/>
    <w:semiHidden/>
    <w:rsid w:val="00A309AB"/>
    <w:rPr>
      <w:rFonts w:eastAsiaTheme="majorEastAsia" w:cstheme="majorBidi"/>
      <w:i/>
      <w:iCs/>
      <w:color w:val="F96239"/>
    </w:rPr>
  </w:style>
  <w:style w:type="paragraph" w:styleId="IntenseQuote">
    <w:name w:val="Intense Quote"/>
    <w:basedOn w:val="Normal"/>
    <w:next w:val="Normal"/>
    <w:link w:val="IntenseQuoteChar"/>
    <w:autoRedefine/>
    <w:uiPriority w:val="30"/>
    <w:qFormat/>
    <w:rsid w:val="00A309AB"/>
    <w:pPr>
      <w:pBdr>
        <w:top w:val="single" w:sz="4" w:space="10" w:color="F96239"/>
        <w:bottom w:val="single" w:sz="4" w:space="10" w:color="F96239"/>
      </w:pBdr>
      <w:spacing w:before="360" w:after="360"/>
      <w:ind w:left="864" w:right="864"/>
      <w:jc w:val="center"/>
    </w:pPr>
    <w:rPr>
      <w:i/>
      <w:iCs/>
      <w:color w:val="F96239"/>
    </w:rPr>
  </w:style>
  <w:style w:type="character" w:customStyle="1" w:styleId="IntenseQuoteChar">
    <w:name w:val="Intense Quote Char"/>
    <w:basedOn w:val="DefaultParagraphFont"/>
    <w:link w:val="IntenseQuote"/>
    <w:uiPriority w:val="30"/>
    <w:rsid w:val="00A309AB"/>
    <w:rPr>
      <w:i/>
      <w:iCs/>
      <w:color w:val="F96239"/>
    </w:rPr>
  </w:style>
  <w:style w:type="character" w:styleId="SubtleReference">
    <w:name w:val="Subtle Reference"/>
    <w:basedOn w:val="DefaultParagraphFont"/>
    <w:uiPriority w:val="31"/>
    <w:qFormat/>
    <w:rsid w:val="00A309AB"/>
    <w:rPr>
      <w:rFonts w:ascii="Source Sans 3" w:hAnsi="Source Sans 3"/>
      <w:smallCaps/>
      <w:color w:val="66838F" w:themeColor="text1" w:themeTint="A5"/>
    </w:rPr>
  </w:style>
  <w:style w:type="character" w:styleId="IntenseReference">
    <w:name w:val="Intense Reference"/>
    <w:basedOn w:val="DefaultParagraphFont"/>
    <w:uiPriority w:val="32"/>
    <w:qFormat/>
    <w:rsid w:val="00A309AB"/>
    <w:rPr>
      <w:rFonts w:ascii="Source Sans 3 SemiBold" w:hAnsi="Source Sans 3 SemiBold"/>
      <w:b/>
      <w:bCs/>
      <w:smallCaps/>
      <w:color w:val="F96239"/>
      <w:spacing w:val="5"/>
    </w:rPr>
  </w:style>
  <w:style w:type="character" w:styleId="BookTitle">
    <w:name w:val="Book Title"/>
    <w:basedOn w:val="DefaultParagraphFont"/>
    <w:uiPriority w:val="33"/>
    <w:qFormat/>
    <w:rsid w:val="00A309AB"/>
    <w:rPr>
      <w:rFonts w:ascii="Source Sans 3 SemiBold" w:hAnsi="Source Sans 3 SemiBold"/>
      <w:b/>
      <w:bCs/>
      <w:i/>
      <w:iCs/>
      <w:spacing w:val="5"/>
    </w:rPr>
  </w:style>
  <w:style w:type="character" w:styleId="CommentReference">
    <w:name w:val="annotation reference"/>
    <w:basedOn w:val="DefaultParagraphFont"/>
    <w:uiPriority w:val="99"/>
    <w:semiHidden/>
    <w:unhideWhenUsed/>
    <w:rsid w:val="000B4D6E"/>
    <w:rPr>
      <w:sz w:val="16"/>
      <w:szCs w:val="16"/>
    </w:rPr>
  </w:style>
  <w:style w:type="paragraph" w:styleId="CommentText">
    <w:name w:val="annotation text"/>
    <w:basedOn w:val="Normal"/>
    <w:link w:val="CommentTextChar"/>
    <w:uiPriority w:val="99"/>
    <w:unhideWhenUsed/>
    <w:rsid w:val="000B4D6E"/>
    <w:pPr>
      <w:tabs>
        <w:tab w:val="clear" w:pos="2431"/>
      </w:tabs>
    </w:pPr>
    <w:rPr>
      <w:rFonts w:ascii="Cambria" w:hAnsi="Cambria" w:cstheme="minorBidi"/>
      <w:color w:val="auto"/>
      <w:sz w:val="20"/>
      <w:szCs w:val="20"/>
    </w:rPr>
  </w:style>
  <w:style w:type="character" w:customStyle="1" w:styleId="CommentTextChar">
    <w:name w:val="Comment Text Char"/>
    <w:basedOn w:val="DefaultParagraphFont"/>
    <w:link w:val="CommentText"/>
    <w:uiPriority w:val="99"/>
    <w:rsid w:val="000B4D6E"/>
    <w:rPr>
      <w:rFonts w:ascii="Cambria" w:hAnsi="Cambria" w:cstheme="minorBidi"/>
      <w:color w:val="auto"/>
      <w:sz w:val="20"/>
      <w:szCs w:val="20"/>
    </w:rPr>
  </w:style>
  <w:style w:type="paragraph" w:styleId="CommentSubject">
    <w:name w:val="annotation subject"/>
    <w:basedOn w:val="CommentText"/>
    <w:next w:val="CommentText"/>
    <w:link w:val="CommentSubjectChar"/>
    <w:uiPriority w:val="99"/>
    <w:semiHidden/>
    <w:unhideWhenUsed/>
    <w:rsid w:val="00AB05BF"/>
    <w:pPr>
      <w:tabs>
        <w:tab w:val="left" w:pos="2431"/>
      </w:tabs>
    </w:pPr>
    <w:rPr>
      <w:rFonts w:ascii="Source Sans 3" w:hAnsi="Source Sans 3" w:cs="Segoe UI Light"/>
      <w:b/>
      <w:bCs/>
      <w:color w:val="2A363B" w:themeColor="text1"/>
    </w:rPr>
  </w:style>
  <w:style w:type="character" w:customStyle="1" w:styleId="CommentSubjectChar">
    <w:name w:val="Comment Subject Char"/>
    <w:basedOn w:val="CommentTextChar"/>
    <w:link w:val="CommentSubject"/>
    <w:uiPriority w:val="99"/>
    <w:semiHidden/>
    <w:rsid w:val="00AB05BF"/>
    <w:rPr>
      <w:rFonts w:ascii="Cambria" w:hAnsi="Cambria" w:cstheme="minorBidi"/>
      <w:b/>
      <w:bCs/>
      <w:color w:val="auto"/>
      <w:sz w:val="20"/>
      <w:szCs w:val="20"/>
    </w:rPr>
  </w:style>
  <w:style w:type="paragraph" w:styleId="Revision">
    <w:name w:val="Revision"/>
    <w:hidden/>
    <w:uiPriority w:val="99"/>
    <w:semiHidden/>
    <w:rsid w:val="003F4CB0"/>
    <w:pPr>
      <w:spacing w:after="0" w:line="240" w:lineRule="auto"/>
    </w:pPr>
  </w:style>
  <w:style w:type="paragraph" w:styleId="FootnoteText">
    <w:name w:val="footnote text"/>
    <w:basedOn w:val="Normal"/>
    <w:link w:val="FootnoteTextChar"/>
    <w:autoRedefine/>
    <w:qFormat/>
    <w:rsid w:val="00F42365"/>
    <w:pPr>
      <w:tabs>
        <w:tab w:val="clear" w:pos="2431"/>
      </w:tabs>
      <w:spacing w:after="0"/>
    </w:pPr>
    <w:rPr>
      <w:rFonts w:ascii="Segoe UI" w:eastAsia="Times New Roman" w:hAnsi="Segoe UI" w:cs="Segoe UI"/>
      <w:color w:val="3B3838" w:themeColor="background2" w:themeShade="40"/>
      <w:sz w:val="20"/>
      <w:szCs w:val="24"/>
    </w:rPr>
  </w:style>
  <w:style w:type="character" w:customStyle="1" w:styleId="FootnoteTextChar">
    <w:name w:val="Footnote Text Char"/>
    <w:basedOn w:val="DefaultParagraphFont"/>
    <w:link w:val="FootnoteText"/>
    <w:rsid w:val="00F42365"/>
    <w:rPr>
      <w:rFonts w:ascii="Segoe UI" w:eastAsia="Times New Roman" w:hAnsi="Segoe UI" w:cs="Segoe UI"/>
      <w:color w:val="3B3838" w:themeColor="background2" w:themeShade="40"/>
      <w:sz w:val="20"/>
      <w:szCs w:val="24"/>
    </w:rPr>
  </w:style>
  <w:style w:type="character" w:styleId="FootnoteReference">
    <w:name w:val="footnote reference"/>
    <w:basedOn w:val="DefaultParagraphFont"/>
    <w:qFormat/>
    <w:rsid w:val="00F42365"/>
    <w:rPr>
      <w:rFonts w:ascii="Jost" w:hAnsi="Jos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emf"/><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package" Target="embeddings/Microsoft_Excel_Worksheet1.xlsx"/><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oleObject" Target="embeddings/oleObject1.bin"/><Relationship Id="rId25" Type="http://schemas.openxmlformats.org/officeDocument/2006/relationships/package" Target="embeddings/Microsoft_Excel_Worksheet2.xlsx"/><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emf"/><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oleObject" Target="embeddings/oleObject2.bin"/><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package" Target="embeddings/Microsoft_Excel_Worksheet.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7.emf"/><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spp.org/documents/28859/spp%20disturbance%20performance%20requirements%20(twg%20approved).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tf0620\Downloads\Report_Procedure+Template.dotx" TargetMode="External"/></Relationships>
</file>

<file path=word/theme/theme1.xml><?xml version="1.0" encoding="utf-8"?>
<a:theme xmlns:a="http://schemas.openxmlformats.org/drawingml/2006/main" name="Office Theme">
  <a:themeElements>
    <a:clrScheme name="SPP Official Branding">
      <a:dk1>
        <a:srgbClr val="2A363B"/>
      </a:dk1>
      <a:lt1>
        <a:sysClr val="window" lastClr="FFFFFF"/>
      </a:lt1>
      <a:dk2>
        <a:srgbClr val="5A6770"/>
      </a:dk2>
      <a:lt2>
        <a:srgbClr val="E7E6E6"/>
      </a:lt2>
      <a:accent1>
        <a:srgbClr val="C7202F"/>
      </a:accent1>
      <a:accent2>
        <a:srgbClr val="2399BB"/>
      </a:accent2>
      <a:accent3>
        <a:srgbClr val="1FBF92"/>
      </a:accent3>
      <a:accent4>
        <a:srgbClr val="FBAB18"/>
      </a:accent4>
      <a:accent5>
        <a:srgbClr val="A142C0"/>
      </a:accent5>
      <a:accent6>
        <a:srgbClr val="A67777"/>
      </a:accent6>
      <a:hlink>
        <a:srgbClr val="2399BB"/>
      </a:hlink>
      <a:folHlink>
        <a:srgbClr val="FBAB1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8c2bc835-ac53-448c-935b-f5fd59800e50" xsi:nil="true"/>
    <lcf76f155ced4ddcb4097134ff3c332f xmlns="eee9ca11-2005-4fec-8ec3-93aa9c794f12">
      <Terms xmlns="http://schemas.microsoft.com/office/infopath/2007/PartnerControls"/>
    </lcf76f155ced4ddcb4097134ff3c332f>
    <Foldercontents xmlns="eee9ca11-2005-4fec-8ec3-93aa9c794f1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02356BBB42CE4A94300FDF40A96172" ma:contentTypeVersion="24" ma:contentTypeDescription="Create a new document." ma:contentTypeScope="" ma:versionID="e1f706ce39ba71a5246dbd2837638b4e">
  <xsd:schema xmlns:xsd="http://www.w3.org/2001/XMLSchema" xmlns:xs="http://www.w3.org/2001/XMLSchema" xmlns:p="http://schemas.microsoft.com/office/2006/metadata/properties" xmlns:ns1="http://schemas.microsoft.com/sharepoint/v3" xmlns:ns2="eee9ca11-2005-4fec-8ec3-93aa9c794f12" xmlns:ns3="fe696bc0-f58e-456e-aaa2-0f1aac4ccff8" xmlns:ns4="8c2bc835-ac53-448c-935b-f5fd59800e50" targetNamespace="http://schemas.microsoft.com/office/2006/metadata/properties" ma:root="true" ma:fieldsID="64d6b176fe021d559c1697c4a547c540" ns1:_="" ns2:_="" ns3:_="" ns4:_="">
    <xsd:import namespace="http://schemas.microsoft.com/sharepoint/v3"/>
    <xsd:import namespace="eee9ca11-2005-4fec-8ec3-93aa9c794f12"/>
    <xsd:import namespace="fe696bc0-f58e-456e-aaa2-0f1aac4ccff8"/>
    <xsd:import namespace="8c2bc835-ac53-448c-935b-f5fd59800e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Foldercontent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e9ca11-2005-4fec-8ec3-93aa9c794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f16062-ff6e-436a-beef-1da365ffe2dc"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Foldercontents" ma:index="26" nillable="true" ma:displayName="Folder contents" ma:description="Original Grant Documentation&#10;CBP Background&#10;Inertia External Shared Docs&#10;Received Info&#10;Pre-Award Meetings (workshops, kickoffs, etc.)" ma:format="Dropdown" ma:internalName="Foldercontents">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696bc0-f58e-456e-aaa2-0f1aac4ccf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2bc835-ac53-448c-935b-f5fd59800e5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0ae8a8a-6fdf-4dbd-a2e7-e3598ead56d7}" ma:internalName="TaxCatchAll" ma:showField="CatchAllData" ma:web="8c2bc835-ac53-448c-935b-f5fd59800e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DE4AF-E25D-46AF-8DEC-8B0EBE319B0B}">
  <ds:schemaRefs>
    <ds:schemaRef ds:uri="http://schemas.microsoft.com/office/2006/metadata/properties"/>
    <ds:schemaRef ds:uri="http://schemas.microsoft.com/office/infopath/2007/PartnerControls"/>
    <ds:schemaRef ds:uri="http://schemas.microsoft.com/sharepoint/v3"/>
    <ds:schemaRef ds:uri="8c2bc835-ac53-448c-935b-f5fd59800e50"/>
    <ds:schemaRef ds:uri="eee9ca11-2005-4fec-8ec3-93aa9c794f12"/>
  </ds:schemaRefs>
</ds:datastoreItem>
</file>

<file path=customXml/itemProps2.xml><?xml version="1.0" encoding="utf-8"?>
<ds:datastoreItem xmlns:ds="http://schemas.openxmlformats.org/officeDocument/2006/customXml" ds:itemID="{E5E68F20-14F8-404D-AA17-B475B5C9CA6B}">
  <ds:schemaRefs>
    <ds:schemaRef ds:uri="http://schemas.microsoft.com/sharepoint/v3/contenttype/forms"/>
  </ds:schemaRefs>
</ds:datastoreItem>
</file>

<file path=customXml/itemProps3.xml><?xml version="1.0" encoding="utf-8"?>
<ds:datastoreItem xmlns:ds="http://schemas.openxmlformats.org/officeDocument/2006/customXml" ds:itemID="{8731D2B5-225D-40E0-A7C7-FCBDC8786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e9ca11-2005-4fec-8ec3-93aa9c794f12"/>
    <ds:schemaRef ds:uri="fe696bc0-f58e-456e-aaa2-0f1aac4ccff8"/>
    <ds:schemaRef ds:uri="8c2bc835-ac53-448c-935b-f5fd59800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7F7DD4-4A93-4833-B310-55614FAA84C7}">
  <ds:schemaRefs>
    <ds:schemaRef ds:uri="http://schemas.openxmlformats.org/officeDocument/2006/bibliography"/>
  </ds:schemaRefs>
</ds:datastoreItem>
</file>

<file path=docMetadata/LabelInfo.xml><?xml version="1.0" encoding="utf-8"?>
<clbl:labelList xmlns:clbl="http://schemas.microsoft.com/office/2020/mipLabelMetadata">
  <clbl:label id="{068fb027-0173-4b54-bd61-93714687c0de}" enabled="1" method="Privileged" siteId="{3230926a-71b7-4370-a137-197badc066a2}" contentBits="0" removed="0"/>
</clbl:labelList>
</file>

<file path=docProps/app.xml><?xml version="1.0" encoding="utf-8"?>
<Properties xmlns="http://schemas.openxmlformats.org/officeDocument/2006/extended-properties" xmlns:vt="http://schemas.openxmlformats.org/officeDocument/2006/docPropsVTypes">
  <Template>Report_Procedure+Template.dotx</Template>
  <TotalTime>138</TotalTime>
  <Pages>17</Pages>
  <Words>3383</Words>
  <Characters>19285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Nolan Fertig2</dc:creator>
  <cp:keywords/>
  <dc:description/>
  <cp:lastModifiedBy>Jason S. Speer</cp:lastModifiedBy>
  <cp:revision>9</cp:revision>
  <dcterms:created xsi:type="dcterms:W3CDTF">2026-07-06T18:41:00Z</dcterms:created>
  <dcterms:modified xsi:type="dcterms:W3CDTF">2026-07-31T21:20:00Z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0x010100AE02356BBB42CE4A94300FDF40A96172</vt:lpwstr>
  </property>
  <property fmtid="{D5CDD505-2E9C-101B-9397-08002B2CF9AE}" pid="3" name="MSIP_Label_0ad72bec-4dec-461e-85eb-2fe4c9399506_Enabled">
    <vt:lpwstr>true</vt:lpwstr>
  </property>
  <property fmtid="{D5CDD505-2E9C-101B-9397-08002B2CF9AE}" pid="4" name="MSIP_Label_0ad72bec-4dec-461e-85eb-2fe4c9399506_SetDate">
    <vt:lpwstr>2026-05-21T16:54:59Z</vt:lpwstr>
  </property>
  <property fmtid="{D5CDD505-2E9C-101B-9397-08002B2CF9AE}" pid="5" name="MSIP_Label_0ad72bec-4dec-461e-85eb-2fe4c9399506_Method">
    <vt:lpwstr>Standard</vt:lpwstr>
  </property>
  <property fmtid="{D5CDD505-2E9C-101B-9397-08002B2CF9AE}" pid="6" name="MSIP_Label_0ad72bec-4dec-461e-85eb-2fe4c9399506_Name">
    <vt:lpwstr>Restricted</vt:lpwstr>
  </property>
  <property fmtid="{D5CDD505-2E9C-101B-9397-08002B2CF9AE}" pid="7" name="MSIP_Label_0ad72bec-4dec-461e-85eb-2fe4c9399506_SiteId">
    <vt:lpwstr>bd2ad3d7-9f57-418d-9a0b-9ff04b469f6d</vt:lpwstr>
  </property>
  <property fmtid="{D5CDD505-2E9C-101B-9397-08002B2CF9AE}" pid="8" name="MSIP_Label_0ad72bec-4dec-461e-85eb-2fe4c9399506_ActionId">
    <vt:lpwstr>c931a53d-14dd-4539-9d90-7540d9225227</vt:lpwstr>
  </property>
  <property fmtid="{D5CDD505-2E9C-101B-9397-08002B2CF9AE}" pid="9" name="MSIP_Label_0ad72bec-4dec-461e-85eb-2fe4c9399506_ContentBits">
    <vt:lpwstr>0</vt:lpwstr>
  </property>
  <property fmtid="{D5CDD505-2E9C-101B-9397-08002B2CF9AE}" pid="10" name="MSIP_Label_0ad72bec-4dec-461e-85eb-2fe4c9399506_Tag">
    <vt:lpwstr>10, 3, 0, 1</vt:lpwstr>
  </property>
  <property fmtid="{D5CDD505-2E9C-101B-9397-08002B2CF9AE}" pid="11" name="MediaServiceImageTags">
    <vt:lpwstr/>
  </property>
</Properties>
</file>